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729AC0" w14:textId="77777777" w:rsidR="005C3673" w:rsidRPr="00BA5BFD" w:rsidRDefault="005C3673" w:rsidP="005C3673">
      <w:pPr>
        <w:pStyle w:val="Header"/>
        <w:jc w:val="center"/>
        <w:rPr>
          <w:rFonts w:ascii="TH SarabunPSK" w:hAnsi="TH SarabunPSK" w:cs="TH SarabunPSK"/>
          <w:b/>
          <w:bCs/>
          <w:sz w:val="32"/>
          <w:szCs w:val="32"/>
          <w:cs/>
        </w:rPr>
      </w:pPr>
      <w:r w:rsidRPr="00BA5BFD">
        <w:rPr>
          <w:rFonts w:ascii="TH SarabunPSK" w:hAnsi="TH SarabunPSK" w:cs="TH SarabunPSK"/>
          <w:b/>
          <w:bCs/>
          <w:sz w:val="32"/>
          <w:szCs w:val="32"/>
          <w:cs/>
        </w:rPr>
        <w:t>ผลเปรียบเทียบของอาหารชนิดแห้งและชนิดเปียกต่อ</w:t>
      </w:r>
      <w:bookmarkStart w:id="0" w:name="_Hlk228998292"/>
      <w:r w:rsidRPr="00BA5BFD">
        <w:rPr>
          <w:rFonts w:ascii="TH SarabunPSK" w:hAnsi="TH SarabunPSK" w:cs="TH SarabunPSK"/>
          <w:b/>
          <w:bCs/>
          <w:sz w:val="32"/>
          <w:szCs w:val="32"/>
          <w:cs/>
        </w:rPr>
        <w:t>ค่าตัวชี้วัดสุขภาพช่องปากในสุนัขและแมว</w:t>
      </w:r>
      <w:bookmarkEnd w:id="0"/>
    </w:p>
    <w:p w14:paraId="60A7B494" w14:textId="01055E4F" w:rsidR="005C3673" w:rsidRPr="00BA5BFD" w:rsidRDefault="005C3673" w:rsidP="005C3673">
      <w:pPr>
        <w:pStyle w:val="Header"/>
        <w:jc w:val="center"/>
        <w:rPr>
          <w:rFonts w:ascii="TH SarabunPSK" w:hAnsi="TH SarabunPSK" w:cs="TH SarabunPSK"/>
          <w:b/>
          <w:bCs/>
          <w:sz w:val="32"/>
          <w:szCs w:val="32"/>
          <w:cs/>
        </w:rPr>
      </w:pPr>
      <w:bookmarkStart w:id="1" w:name="_Hlk229002356"/>
      <w:r w:rsidRPr="00BA5BFD">
        <w:rPr>
          <w:rFonts w:ascii="TH SarabunPSK" w:hAnsi="TH SarabunPSK" w:cs="TH SarabunPSK"/>
          <w:b/>
          <w:bCs/>
          <w:sz w:val="32"/>
          <w:szCs w:val="32"/>
        </w:rPr>
        <w:t>Comparative Effects of Dry and Wet Diets on Oral Health Parameters in Dogs and Cat</w:t>
      </w:r>
      <w:bookmarkEnd w:id="1"/>
      <w:r w:rsidR="00D04620">
        <w:rPr>
          <w:rFonts w:ascii="TH SarabunPSK" w:hAnsi="TH SarabunPSK" w:cs="TH SarabunPSK"/>
          <w:b/>
          <w:bCs/>
          <w:sz w:val="32"/>
          <w:szCs w:val="32"/>
        </w:rPr>
        <w:t>s</w:t>
      </w:r>
    </w:p>
    <w:p w14:paraId="1CC78349" w14:textId="77777777" w:rsidR="005C3673" w:rsidRPr="00BA5BFD" w:rsidRDefault="005C3673" w:rsidP="005C3673">
      <w:pPr>
        <w:spacing w:after="0" w:line="240" w:lineRule="auto"/>
        <w:jc w:val="center"/>
        <w:rPr>
          <w:rFonts w:ascii="TH SarabunPSK" w:hAnsi="TH SarabunPSK" w:cs="TH SarabunPSK"/>
          <w:b/>
          <w:bCs/>
          <w:sz w:val="26"/>
          <w:szCs w:val="26"/>
        </w:rPr>
      </w:pPr>
      <w:proofErr w:type="spellStart"/>
      <w:r w:rsidRPr="00BA5BFD">
        <w:rPr>
          <w:rFonts w:ascii="TH SarabunPSK" w:hAnsi="TH SarabunPSK" w:cs="TH SarabunPSK"/>
          <w:b/>
          <w:bCs/>
          <w:sz w:val="26"/>
          <w:szCs w:val="26"/>
          <w:cs/>
        </w:rPr>
        <w:t>ธิญา</w:t>
      </w:r>
      <w:proofErr w:type="spellEnd"/>
      <w:r w:rsidRPr="00BA5BFD">
        <w:rPr>
          <w:rFonts w:ascii="TH SarabunPSK" w:hAnsi="TH SarabunPSK" w:cs="TH SarabunPSK"/>
          <w:b/>
          <w:bCs/>
          <w:sz w:val="26"/>
          <w:szCs w:val="26"/>
          <w:cs/>
        </w:rPr>
        <w:t>ดา อยู่เย็น</w:t>
      </w:r>
      <w:r w:rsidRPr="00BA5BFD">
        <w:rPr>
          <w:rFonts w:ascii="TH SarabunPSK" w:hAnsi="TH SarabunPSK" w:cs="TH SarabunPSK"/>
          <w:b/>
          <w:bCs/>
          <w:sz w:val="26"/>
          <w:szCs w:val="26"/>
          <w:vertAlign w:val="superscript"/>
        </w:rPr>
        <w:t>*</w:t>
      </w:r>
    </w:p>
    <w:p w14:paraId="2D04421D" w14:textId="77777777" w:rsidR="005C3673" w:rsidRPr="00BA5BFD" w:rsidRDefault="005C3673" w:rsidP="005C3673">
      <w:pPr>
        <w:spacing w:after="0" w:line="240" w:lineRule="auto"/>
        <w:jc w:val="center"/>
        <w:rPr>
          <w:rFonts w:ascii="TH SarabunPSK" w:hAnsi="TH SarabunPSK" w:cs="TH SarabunPSK"/>
          <w:b/>
          <w:bCs/>
          <w:sz w:val="26"/>
          <w:szCs w:val="26"/>
        </w:rPr>
      </w:pPr>
      <w:proofErr w:type="spellStart"/>
      <w:r w:rsidRPr="00BA5BFD">
        <w:rPr>
          <w:rFonts w:ascii="TH SarabunPSK" w:hAnsi="TH SarabunPSK" w:cs="TH SarabunPSK"/>
          <w:b/>
          <w:bCs/>
          <w:sz w:val="26"/>
          <w:szCs w:val="26"/>
        </w:rPr>
        <w:t>Tiyada</w:t>
      </w:r>
      <w:proofErr w:type="spellEnd"/>
      <w:r w:rsidRPr="00BA5BFD">
        <w:rPr>
          <w:rFonts w:ascii="TH SarabunPSK" w:hAnsi="TH SarabunPSK" w:cs="TH SarabunPSK"/>
          <w:b/>
          <w:bCs/>
          <w:sz w:val="26"/>
          <w:szCs w:val="26"/>
        </w:rPr>
        <w:t xml:space="preserve"> </w:t>
      </w:r>
      <w:proofErr w:type="spellStart"/>
      <w:r w:rsidRPr="00BA5BFD">
        <w:rPr>
          <w:rFonts w:ascii="TH SarabunPSK" w:hAnsi="TH SarabunPSK" w:cs="TH SarabunPSK"/>
          <w:b/>
          <w:bCs/>
          <w:sz w:val="26"/>
          <w:szCs w:val="26"/>
        </w:rPr>
        <w:t>Yooyen</w:t>
      </w:r>
      <w:proofErr w:type="spellEnd"/>
      <w:r w:rsidRPr="00BA5BFD">
        <w:rPr>
          <w:rFonts w:ascii="TH SarabunPSK" w:hAnsi="TH SarabunPSK" w:cs="TH SarabunPSK"/>
          <w:b/>
          <w:bCs/>
          <w:sz w:val="26"/>
          <w:szCs w:val="26"/>
          <w:vertAlign w:val="superscript"/>
        </w:rPr>
        <w:t>*</w:t>
      </w:r>
    </w:p>
    <w:p w14:paraId="17692E07" w14:textId="77777777" w:rsidR="005C3673" w:rsidRPr="00BA5BFD" w:rsidRDefault="005C3673" w:rsidP="005C3673">
      <w:pPr>
        <w:spacing w:after="0" w:line="240" w:lineRule="auto"/>
        <w:jc w:val="center"/>
        <w:rPr>
          <w:rFonts w:ascii="TH SarabunPSK" w:hAnsi="TH SarabunPSK" w:cs="TH SarabunPSK"/>
          <w:sz w:val="26"/>
          <w:szCs w:val="26"/>
          <w:cs/>
        </w:rPr>
      </w:pPr>
      <w:r w:rsidRPr="00BA5BFD">
        <w:rPr>
          <w:rFonts w:ascii="TH SarabunPSK" w:eastAsia="Times New Roman" w:hAnsi="TH SarabunPSK" w:cs="TH SarabunPSK"/>
          <w:sz w:val="26"/>
          <w:szCs w:val="26"/>
          <w:cs/>
        </w:rPr>
        <w:t>โรงเรียนสาธิต "พิบูลบำเพ็ญ" มหาวิทยาลัยบูรพา</w:t>
      </w:r>
      <w:r w:rsidRPr="00BA5BFD">
        <w:rPr>
          <w:rFonts w:ascii="TH SarabunPSK" w:hAnsi="TH SarabunPSK" w:cs="TH SarabunPSK"/>
          <w:sz w:val="26"/>
          <w:szCs w:val="26"/>
        </w:rPr>
        <w:t xml:space="preserve"> </w:t>
      </w:r>
      <w:r w:rsidRPr="00BA5BFD">
        <w:rPr>
          <w:rFonts w:ascii="TH SarabunPSK" w:hAnsi="TH SarabunPSK" w:cs="TH SarabunPSK" w:hint="cs"/>
          <w:sz w:val="26"/>
          <w:szCs w:val="26"/>
          <w:cs/>
        </w:rPr>
        <w:t xml:space="preserve">ชลบุรี </w:t>
      </w:r>
      <w:r w:rsidRPr="00BA5BFD">
        <w:rPr>
          <w:rFonts w:ascii="TH SarabunPSK" w:hAnsi="TH SarabunPSK" w:cs="TH SarabunPSK"/>
          <w:sz w:val="26"/>
          <w:szCs w:val="26"/>
        </w:rPr>
        <w:t xml:space="preserve">20131 </w:t>
      </w:r>
      <w:r w:rsidRPr="00BA5BFD">
        <w:rPr>
          <w:rFonts w:ascii="TH SarabunPSK" w:hAnsi="TH SarabunPSK" w:cs="TH SarabunPSK" w:hint="cs"/>
          <w:sz w:val="26"/>
          <w:szCs w:val="26"/>
          <w:cs/>
        </w:rPr>
        <w:t>ประเทศไทย</w:t>
      </w:r>
    </w:p>
    <w:p w14:paraId="39176DB4" w14:textId="77777777" w:rsidR="005C3673" w:rsidRPr="00BA5BFD" w:rsidRDefault="005C3673" w:rsidP="005C3673">
      <w:pPr>
        <w:spacing w:after="0" w:line="240" w:lineRule="auto"/>
        <w:jc w:val="center"/>
        <w:rPr>
          <w:rFonts w:ascii="TH SarabunPSK" w:hAnsi="TH SarabunPSK" w:cs="TH SarabunPSK"/>
          <w:sz w:val="26"/>
          <w:szCs w:val="26"/>
        </w:rPr>
      </w:pPr>
      <w:proofErr w:type="spellStart"/>
      <w:r w:rsidRPr="00BA5BFD">
        <w:rPr>
          <w:rStyle w:val="s10"/>
          <w:rFonts w:ascii="TH SarabunPSK" w:eastAsia="Times New Roman" w:hAnsi="TH SarabunPSK" w:cs="TH SarabunPSK"/>
          <w:sz w:val="26"/>
          <w:szCs w:val="26"/>
        </w:rPr>
        <w:t>Piboonbumpen</w:t>
      </w:r>
      <w:proofErr w:type="spellEnd"/>
      <w:r w:rsidRPr="00BA5BFD">
        <w:rPr>
          <w:rStyle w:val="apple-converted-space"/>
          <w:rFonts w:ascii="TH SarabunPSK" w:hAnsi="TH SarabunPSK" w:cs="TH SarabunPSK"/>
          <w:sz w:val="26"/>
          <w:szCs w:val="26"/>
        </w:rPr>
        <w:t xml:space="preserve"> </w:t>
      </w:r>
      <w:r w:rsidRPr="00BA5BFD">
        <w:rPr>
          <w:rStyle w:val="s10"/>
          <w:rFonts w:ascii="TH SarabunPSK" w:eastAsia="Times New Roman" w:hAnsi="TH SarabunPSK" w:cs="TH SarabunPSK"/>
          <w:sz w:val="26"/>
          <w:szCs w:val="26"/>
        </w:rPr>
        <w:t>Demonstration School,</w:t>
      </w:r>
      <w:r w:rsidRPr="00BA5BFD">
        <w:rPr>
          <w:rStyle w:val="apple-converted-space"/>
          <w:rFonts w:ascii="TH SarabunPSK" w:hAnsi="TH SarabunPSK" w:cs="TH SarabunPSK"/>
          <w:sz w:val="26"/>
          <w:szCs w:val="26"/>
        </w:rPr>
        <w:t xml:space="preserve"> </w:t>
      </w:r>
      <w:proofErr w:type="spellStart"/>
      <w:r w:rsidRPr="00BA5BFD">
        <w:rPr>
          <w:rStyle w:val="s10"/>
          <w:rFonts w:ascii="TH SarabunPSK" w:eastAsia="Times New Roman" w:hAnsi="TH SarabunPSK" w:cs="TH SarabunPSK"/>
          <w:sz w:val="26"/>
          <w:szCs w:val="26"/>
        </w:rPr>
        <w:t>Burapha</w:t>
      </w:r>
      <w:proofErr w:type="spellEnd"/>
      <w:r w:rsidRPr="00BA5BFD">
        <w:rPr>
          <w:rStyle w:val="apple-converted-space"/>
          <w:rFonts w:ascii="TH SarabunPSK" w:hAnsi="TH SarabunPSK" w:cs="TH SarabunPSK"/>
          <w:sz w:val="26"/>
          <w:szCs w:val="26"/>
        </w:rPr>
        <w:t xml:space="preserve"> </w:t>
      </w:r>
      <w:r w:rsidRPr="00BA5BFD">
        <w:rPr>
          <w:rStyle w:val="s10"/>
          <w:rFonts w:ascii="TH SarabunPSK" w:eastAsia="Times New Roman" w:hAnsi="TH SarabunPSK" w:cs="TH SarabunPSK"/>
          <w:sz w:val="26"/>
          <w:szCs w:val="26"/>
        </w:rPr>
        <w:t>University</w:t>
      </w:r>
      <w:r w:rsidRPr="00BA5BFD">
        <w:rPr>
          <w:rFonts w:ascii="TH SarabunPSK" w:hAnsi="TH SarabunPSK" w:cs="TH SarabunPSK"/>
          <w:sz w:val="26"/>
          <w:szCs w:val="26"/>
        </w:rPr>
        <w:t>, Chon Buri 20131, Thailand</w:t>
      </w:r>
    </w:p>
    <w:p w14:paraId="2FFA2AA0" w14:textId="36CE7109" w:rsidR="00A16B91" w:rsidRPr="00BA5BFD" w:rsidRDefault="00A16B91" w:rsidP="0024419D">
      <w:pPr>
        <w:spacing w:after="0" w:line="240" w:lineRule="auto"/>
        <w:jc w:val="center"/>
        <w:rPr>
          <w:rFonts w:ascii="TH SarabunPSK" w:eastAsia="Sarabun" w:hAnsi="TH SarabunPSK" w:cs="TH SarabunPSK"/>
          <w:sz w:val="26"/>
          <w:szCs w:val="26"/>
        </w:rPr>
      </w:pPr>
      <w:r w:rsidRPr="00BA5BFD">
        <w:rPr>
          <w:rFonts w:ascii="TH SarabunPSK" w:eastAsia="Sarabun" w:hAnsi="TH SarabunPSK" w:cs="TH SarabunPSK"/>
          <w:sz w:val="26"/>
          <w:szCs w:val="26"/>
          <w:cs/>
        </w:rPr>
        <w:t>*</w:t>
      </w:r>
      <w:r w:rsidRPr="00BA5BFD">
        <w:rPr>
          <w:rFonts w:ascii="TH SarabunPSK" w:eastAsia="Sarabun" w:hAnsi="TH SarabunPSK" w:cs="TH SarabunPSK"/>
          <w:sz w:val="26"/>
          <w:szCs w:val="26"/>
        </w:rPr>
        <w:t>E-mail</w:t>
      </w:r>
      <w:r w:rsidRPr="00BA5BFD">
        <w:rPr>
          <w:rFonts w:ascii="TH SarabunPSK" w:eastAsia="Sarabun" w:hAnsi="TH SarabunPSK" w:cs="TH SarabunPSK"/>
          <w:sz w:val="26"/>
          <w:szCs w:val="26"/>
          <w:cs/>
        </w:rPr>
        <w:t xml:space="preserve">: </w:t>
      </w:r>
      <w:r w:rsidR="005C3673" w:rsidRPr="00BA5BFD">
        <w:rPr>
          <w:rFonts w:ascii="TH SarabunPSK" w:hAnsi="TH SarabunPSK" w:cs="TH SarabunPSK"/>
          <w:sz w:val="26"/>
          <w:szCs w:val="26"/>
        </w:rPr>
        <w:t>katehappy79@gmail.com</w:t>
      </w:r>
    </w:p>
    <w:p w14:paraId="00BCF64C" w14:textId="77777777" w:rsidR="00F84A6A" w:rsidRPr="00BA5BFD" w:rsidRDefault="00F84A6A" w:rsidP="00F84A6A">
      <w:pPr>
        <w:pStyle w:val="Header"/>
        <w:jc w:val="center"/>
        <w:rPr>
          <w:rFonts w:ascii="TH SarabunPSK" w:hAnsi="TH SarabunPSK" w:cs="TH SarabunPSK"/>
          <w:sz w:val="20"/>
        </w:rPr>
      </w:pPr>
    </w:p>
    <w:p w14:paraId="53672B4E" w14:textId="77777777" w:rsidR="002A3C72" w:rsidRPr="002A3C72" w:rsidRDefault="002A3C72" w:rsidP="002A3C72">
      <w:pPr>
        <w:pStyle w:val="Default"/>
        <w:jc w:val="right"/>
        <w:rPr>
          <w:color w:val="auto"/>
          <w:sz w:val="22"/>
          <w:szCs w:val="22"/>
        </w:rPr>
      </w:pPr>
      <w:r w:rsidRPr="002A3C72">
        <w:rPr>
          <w:color w:val="auto"/>
          <w:sz w:val="22"/>
          <w:szCs w:val="22"/>
        </w:rPr>
        <w:t>Received</w:t>
      </w:r>
      <w:r w:rsidRPr="002A3C72">
        <w:rPr>
          <w:color w:val="auto"/>
          <w:sz w:val="22"/>
          <w:szCs w:val="22"/>
          <w:cs/>
        </w:rPr>
        <w:t xml:space="preserve">: </w:t>
      </w:r>
      <w:r w:rsidRPr="002A3C72">
        <w:rPr>
          <w:color w:val="auto"/>
          <w:sz w:val="22"/>
          <w:szCs w:val="22"/>
        </w:rPr>
        <w:t>May 06, 2026</w:t>
      </w:r>
    </w:p>
    <w:p w14:paraId="37F53DC8" w14:textId="77777777" w:rsidR="002A3C72" w:rsidRPr="002A3C72" w:rsidRDefault="002A3C72" w:rsidP="002A3C72">
      <w:pPr>
        <w:pStyle w:val="Default"/>
        <w:jc w:val="right"/>
        <w:rPr>
          <w:color w:val="auto"/>
          <w:sz w:val="22"/>
          <w:szCs w:val="22"/>
        </w:rPr>
      </w:pPr>
      <w:r w:rsidRPr="002A3C72">
        <w:rPr>
          <w:color w:val="auto"/>
          <w:sz w:val="22"/>
          <w:szCs w:val="22"/>
        </w:rPr>
        <w:t>Revised</w:t>
      </w:r>
      <w:r w:rsidRPr="002A3C72">
        <w:rPr>
          <w:color w:val="auto"/>
          <w:sz w:val="22"/>
          <w:szCs w:val="22"/>
          <w:cs/>
        </w:rPr>
        <w:t xml:space="preserve">: </w:t>
      </w:r>
      <w:r w:rsidRPr="002A3C72">
        <w:rPr>
          <w:color w:val="auto"/>
          <w:sz w:val="22"/>
          <w:szCs w:val="22"/>
        </w:rPr>
        <w:t>Jun 17, 2026</w:t>
      </w:r>
    </w:p>
    <w:p w14:paraId="564FF174" w14:textId="77777777" w:rsidR="002A3C72" w:rsidRPr="002A3C72" w:rsidRDefault="002A3C72" w:rsidP="002A3C72">
      <w:pPr>
        <w:pStyle w:val="Default"/>
        <w:jc w:val="right"/>
        <w:rPr>
          <w:color w:val="auto"/>
          <w:sz w:val="22"/>
          <w:szCs w:val="22"/>
        </w:rPr>
      </w:pPr>
      <w:r w:rsidRPr="002A3C72">
        <w:rPr>
          <w:color w:val="auto"/>
          <w:sz w:val="22"/>
          <w:szCs w:val="22"/>
        </w:rPr>
        <w:t>Accepted</w:t>
      </w:r>
      <w:r w:rsidRPr="002A3C72">
        <w:rPr>
          <w:color w:val="auto"/>
          <w:sz w:val="22"/>
          <w:szCs w:val="22"/>
          <w:cs/>
        </w:rPr>
        <w:t xml:space="preserve">: </w:t>
      </w:r>
      <w:r w:rsidRPr="002A3C72">
        <w:rPr>
          <w:color w:val="auto"/>
          <w:sz w:val="22"/>
          <w:szCs w:val="22"/>
        </w:rPr>
        <w:t>Jun 25, 2026</w:t>
      </w:r>
    </w:p>
    <w:p w14:paraId="34CBB1A1" w14:textId="77777777" w:rsidR="00F84A6A" w:rsidRPr="002A3C72" w:rsidRDefault="00F84A6A" w:rsidP="00F84A6A">
      <w:pPr>
        <w:spacing w:after="0"/>
        <w:jc w:val="center"/>
        <w:rPr>
          <w:rFonts w:ascii="TH SarabunPSK" w:hAnsi="TH SarabunPSK" w:cs="TH SarabunPSK"/>
          <w:b/>
          <w:bCs/>
        </w:rPr>
      </w:pPr>
    </w:p>
    <w:p w14:paraId="7256A7C6" w14:textId="692A18C9" w:rsidR="007F211A" w:rsidRPr="00BA5BFD" w:rsidRDefault="007F211A" w:rsidP="00516740">
      <w:pPr>
        <w:spacing w:after="0" w:line="240" w:lineRule="auto"/>
        <w:jc w:val="center"/>
        <w:rPr>
          <w:rFonts w:ascii="TH SarabunPSK" w:hAnsi="TH SarabunPSK" w:cs="TH SarabunPSK"/>
          <w:b/>
          <w:bCs/>
          <w:sz w:val="26"/>
          <w:szCs w:val="26"/>
        </w:rPr>
      </w:pPr>
      <w:r w:rsidRPr="00BA5BFD">
        <w:rPr>
          <w:rFonts w:ascii="TH SarabunPSK" w:hAnsi="TH SarabunPSK" w:cs="TH SarabunPSK" w:hint="cs"/>
          <w:b/>
          <w:bCs/>
          <w:sz w:val="26"/>
          <w:szCs w:val="26"/>
          <w:cs/>
        </w:rPr>
        <w:t>บทคัดย่อ</w:t>
      </w:r>
      <w:r w:rsidR="007B15CC" w:rsidRPr="00BA5BFD">
        <w:rPr>
          <w:rFonts w:ascii="TH SarabunPSK" w:hAnsi="TH SarabunPSK" w:cs="TH SarabunPSK" w:hint="cs"/>
          <w:b/>
          <w:bCs/>
          <w:sz w:val="26"/>
          <w:szCs w:val="26"/>
        </w:rPr>
        <w:t xml:space="preserve"> </w:t>
      </w:r>
    </w:p>
    <w:p w14:paraId="1A8DE69A" w14:textId="56EEE503" w:rsidR="001A087E" w:rsidRPr="00BA5BFD" w:rsidRDefault="005C3673" w:rsidP="00320EEE">
      <w:pPr>
        <w:pStyle w:val="NoSpacing"/>
        <w:ind w:firstLine="567"/>
        <w:jc w:val="thaiDistribute"/>
        <w:rPr>
          <w:rFonts w:ascii="TH SarabunPSK" w:hAnsi="TH SarabunPSK" w:cs="TH SarabunPSK"/>
          <w:sz w:val="26"/>
          <w:szCs w:val="26"/>
        </w:rPr>
      </w:pPr>
      <w:r w:rsidRPr="00BA5BFD">
        <w:rPr>
          <w:rFonts w:ascii="TH SarabunPSK" w:hAnsi="TH SarabunPSK" w:cs="TH SarabunPSK"/>
          <w:sz w:val="26"/>
          <w:szCs w:val="26"/>
          <w:cs/>
        </w:rPr>
        <w:t xml:space="preserve">โรคปริทันต์เป็นโรคที่พบได้บ่อยในสุนัขและแมว โดยมีสาเหตุหลักมาจากคราบจุลินทรีย์ที่เกาะอยู่บนผิวฟัน อาหาร โดยเฉพาะลักษณะของเนื้ออาหาร </w:t>
      </w:r>
      <w:r w:rsidRPr="00BA5BFD">
        <w:rPr>
          <w:rFonts w:ascii="TH SarabunPSK" w:hAnsi="TH SarabunPSK" w:cs="TH SarabunPSK" w:hint="cs"/>
          <w:sz w:val="26"/>
          <w:szCs w:val="26"/>
          <w:cs/>
        </w:rPr>
        <w:t>อาจ</w:t>
      </w:r>
      <w:r w:rsidRPr="00BA5BFD">
        <w:rPr>
          <w:rFonts w:ascii="TH SarabunPSK" w:hAnsi="TH SarabunPSK" w:cs="TH SarabunPSK"/>
          <w:sz w:val="26"/>
          <w:szCs w:val="26"/>
          <w:cs/>
        </w:rPr>
        <w:t>ส่งผลต่อการสะสมของแบคทีเรียในช่องปาก และสุขภาพช่องปากโดยรวมของสัตว์ดังกล่าว อย่างไรก็ตาม ข้อมูลวิจัยในปัจจุบันยังคงมีความกระจัดกระจาย</w:t>
      </w:r>
      <w:r w:rsidRPr="00BA5BFD">
        <w:rPr>
          <w:rFonts w:ascii="TH SarabunPSK" w:hAnsi="TH SarabunPSK" w:cs="TH SarabunPSK"/>
          <w:sz w:val="26"/>
          <w:szCs w:val="26"/>
        </w:rPr>
        <w:t xml:space="preserve"> </w:t>
      </w:r>
      <w:r w:rsidRPr="00BA5BFD">
        <w:rPr>
          <w:rFonts w:ascii="TH SarabunPSK" w:hAnsi="TH SarabunPSK" w:cs="TH SarabunPSK"/>
          <w:sz w:val="26"/>
          <w:szCs w:val="26"/>
          <w:cs/>
        </w:rPr>
        <w:t>บทความ</w:t>
      </w:r>
      <w:r w:rsidRPr="00BA5BFD">
        <w:rPr>
          <w:rFonts w:ascii="TH SarabunPSK" w:hAnsi="TH SarabunPSK" w:cs="TH SarabunPSK" w:hint="cs"/>
          <w:sz w:val="26"/>
          <w:szCs w:val="26"/>
          <w:cs/>
        </w:rPr>
        <w:t>ปริทัศน์</w:t>
      </w:r>
      <w:r w:rsidRPr="00BA5BFD">
        <w:rPr>
          <w:rFonts w:ascii="TH SarabunPSK" w:hAnsi="TH SarabunPSK" w:cs="TH SarabunPSK"/>
          <w:sz w:val="26"/>
          <w:szCs w:val="26"/>
          <w:cs/>
        </w:rPr>
        <w:t>นี้จึงมีวัตถุประสงค์เพื่อรวบรวมงานวิจัยหลายประเภทเพื่อเปรียบเทียบผลของอาหารแห้งและอาหารเปียกต่อค่าตัวชี้วัดสุขภาพช่องปากในสุนัขและแมว</w:t>
      </w:r>
      <w:r w:rsidRPr="00BA5BFD">
        <w:rPr>
          <w:rFonts w:ascii="TH SarabunPSK" w:hAnsi="TH SarabunPSK" w:cs="TH SarabunPSK" w:hint="cs"/>
          <w:sz w:val="26"/>
          <w:szCs w:val="26"/>
          <w:cs/>
        </w:rPr>
        <w:t xml:space="preserve"> </w:t>
      </w:r>
      <w:r w:rsidRPr="00BA5BFD">
        <w:rPr>
          <w:rFonts w:ascii="TH SarabunPSK" w:hAnsi="TH SarabunPSK" w:cs="TH SarabunPSK"/>
          <w:sz w:val="26"/>
          <w:szCs w:val="26"/>
          <w:cs/>
        </w:rPr>
        <w:t>เช่น พล</w:t>
      </w:r>
      <w:proofErr w:type="spellStart"/>
      <w:r w:rsidRPr="00BA5BFD">
        <w:rPr>
          <w:rFonts w:ascii="TH SarabunPSK" w:hAnsi="TH SarabunPSK" w:cs="TH SarabunPSK"/>
          <w:sz w:val="26"/>
          <w:szCs w:val="26"/>
          <w:cs/>
        </w:rPr>
        <w:t>ัค</w:t>
      </w:r>
      <w:proofErr w:type="spellEnd"/>
      <w:r w:rsidRPr="00BA5BFD">
        <w:rPr>
          <w:rFonts w:ascii="TH SarabunPSK" w:hAnsi="TH SarabunPSK" w:cs="TH SarabunPSK"/>
          <w:sz w:val="26"/>
          <w:szCs w:val="26"/>
          <w:cs/>
        </w:rPr>
        <w:t xml:space="preserve"> หินปูน โรคเหงือก กลิ่นปาก</w:t>
      </w:r>
      <w:r w:rsidRPr="00BA5BFD">
        <w:rPr>
          <w:rFonts w:ascii="TH SarabunPSK" w:hAnsi="TH SarabunPSK" w:cs="TH SarabunPSK" w:hint="cs"/>
          <w:sz w:val="26"/>
          <w:szCs w:val="26"/>
          <w:cs/>
        </w:rPr>
        <w:t xml:space="preserve"> </w:t>
      </w:r>
      <w:r w:rsidRPr="00BA5BFD">
        <w:rPr>
          <w:rFonts w:ascii="TH SarabunPSK" w:hAnsi="TH SarabunPSK" w:cs="TH SarabunPSK"/>
          <w:sz w:val="26"/>
          <w:szCs w:val="26"/>
          <w:cs/>
        </w:rPr>
        <w:t>และ</w:t>
      </w:r>
      <w:r w:rsidRPr="00BA5BFD">
        <w:rPr>
          <w:rFonts w:ascii="TH SarabunPSK" w:hAnsi="TH SarabunPSK" w:cs="TH SarabunPSK" w:hint="cs"/>
          <w:sz w:val="26"/>
          <w:szCs w:val="26"/>
          <w:cs/>
        </w:rPr>
        <w:t>จุลินทรีย์ในช่องปาก</w:t>
      </w:r>
      <w:r w:rsidRPr="00BA5BFD">
        <w:rPr>
          <w:rFonts w:ascii="TH SarabunPSK" w:hAnsi="TH SarabunPSK" w:cs="TH SarabunPSK"/>
          <w:sz w:val="26"/>
          <w:szCs w:val="26"/>
          <w:cs/>
        </w:rPr>
        <w:t xml:space="preserve"> ผลการสังเคราะห์พบว่า โดยทั่วไป อาหารแห้งที่ต้องเคี้ยวมากกว่าจะช่วยลดการสะสมของพล</w:t>
      </w:r>
      <w:proofErr w:type="spellStart"/>
      <w:r w:rsidRPr="00BA5BFD">
        <w:rPr>
          <w:rFonts w:ascii="TH SarabunPSK" w:hAnsi="TH SarabunPSK" w:cs="TH SarabunPSK"/>
          <w:sz w:val="26"/>
          <w:szCs w:val="26"/>
          <w:cs/>
        </w:rPr>
        <w:t>ัค</w:t>
      </w:r>
      <w:proofErr w:type="spellEnd"/>
      <w:r w:rsidRPr="00BA5BFD">
        <w:rPr>
          <w:rFonts w:ascii="TH SarabunPSK" w:hAnsi="TH SarabunPSK" w:cs="TH SarabunPSK"/>
          <w:sz w:val="26"/>
          <w:szCs w:val="26"/>
          <w:cs/>
        </w:rPr>
        <w:t xml:space="preserve">และช่วยให้สุขภาพช่องปากดีกว่าอาหารเปียก เพราะช่วยทำความสะอาดฟันระหว่างการกิน อย่างไรก็ตาม </w:t>
      </w:r>
      <w:r w:rsidRPr="00BA5BFD">
        <w:rPr>
          <w:rFonts w:ascii="TH SarabunPSK" w:hAnsi="TH SarabunPSK" w:cs="TH SarabunPSK" w:hint="cs"/>
          <w:sz w:val="26"/>
          <w:szCs w:val="26"/>
          <w:cs/>
        </w:rPr>
        <w:t>อ</w:t>
      </w:r>
      <w:r w:rsidRPr="00BA5BFD">
        <w:rPr>
          <w:rFonts w:ascii="TH SarabunPSK" w:hAnsi="TH SarabunPSK" w:cs="TH SarabunPSK"/>
          <w:sz w:val="26"/>
          <w:szCs w:val="26"/>
          <w:cs/>
        </w:rPr>
        <w:t>าหารเพียงอย่างเดียวไม่สามารถ</w:t>
      </w:r>
      <w:r w:rsidRPr="00BA5BFD">
        <w:rPr>
          <w:rFonts w:ascii="TH SarabunPSK" w:hAnsi="TH SarabunPSK" w:cs="TH SarabunPSK"/>
          <w:spacing w:val="4"/>
          <w:sz w:val="26"/>
          <w:szCs w:val="26"/>
          <w:cs/>
        </w:rPr>
        <w:t>ป้องกันโรคปริทันต์ได้</w:t>
      </w:r>
      <w:r w:rsidRPr="00BA5BFD">
        <w:rPr>
          <w:rFonts w:ascii="TH SarabunPSK" w:hAnsi="TH SarabunPSK" w:cs="TH SarabunPSK" w:hint="cs"/>
          <w:spacing w:val="4"/>
          <w:sz w:val="26"/>
          <w:szCs w:val="26"/>
          <w:cs/>
        </w:rPr>
        <w:t xml:space="preserve"> </w:t>
      </w:r>
      <w:r w:rsidRPr="00BA5BFD">
        <w:rPr>
          <w:rFonts w:ascii="TH SarabunPSK" w:hAnsi="TH SarabunPSK" w:cs="TH SarabunPSK"/>
          <w:spacing w:val="4"/>
          <w:sz w:val="26"/>
          <w:szCs w:val="26"/>
          <w:cs/>
        </w:rPr>
        <w:t xml:space="preserve">สุขภาพช่องปากยังขึ้นอยู่กับปัจจัยอื่น ๆ เช่น อายุ สายพันธุ์ และการดูแลช่องปากในชีวิตประจำวัน </w:t>
      </w:r>
      <w:r w:rsidRPr="00BA5BFD">
        <w:rPr>
          <w:rFonts w:ascii="TH SarabunPSK" w:hAnsi="TH SarabunPSK" w:cs="TH SarabunPSK" w:hint="cs"/>
          <w:spacing w:val="4"/>
          <w:sz w:val="26"/>
          <w:szCs w:val="26"/>
          <w:cs/>
        </w:rPr>
        <w:t>ดังนั้นการ</w:t>
      </w:r>
      <w:r w:rsidRPr="00BA5BFD">
        <w:rPr>
          <w:rFonts w:ascii="TH SarabunPSK" w:hAnsi="TH SarabunPSK" w:cs="TH SarabunPSK"/>
          <w:sz w:val="26"/>
          <w:szCs w:val="26"/>
          <w:cs/>
        </w:rPr>
        <w:t>ดูแลช่องปากอย่างเหมาะสมและพาไปตรวจฟันกับสัตวแพทย์อย่างเป็นประจ</w:t>
      </w:r>
      <w:r w:rsidRPr="00BA5BFD">
        <w:rPr>
          <w:rFonts w:ascii="TH SarabunPSK" w:hAnsi="TH SarabunPSK" w:cs="TH SarabunPSK" w:hint="cs"/>
          <w:sz w:val="26"/>
          <w:szCs w:val="26"/>
          <w:cs/>
        </w:rPr>
        <w:t>ำจึงยังมีความจำเป็น</w:t>
      </w:r>
    </w:p>
    <w:p w14:paraId="42E8796E" w14:textId="77777777" w:rsidR="006C5E42" w:rsidRPr="00BA5BFD" w:rsidRDefault="006C5E42" w:rsidP="001A087E">
      <w:pPr>
        <w:spacing w:after="0" w:line="240" w:lineRule="auto"/>
        <w:jc w:val="thaiDistribute"/>
        <w:rPr>
          <w:rFonts w:ascii="TH SarabunPSK" w:hAnsi="TH SarabunPSK" w:cs="TH SarabunPSK"/>
          <w:cs/>
        </w:rPr>
      </w:pPr>
    </w:p>
    <w:p w14:paraId="26ADEDB1" w14:textId="14D41A99" w:rsidR="007F211A" w:rsidRPr="00BA5BFD" w:rsidRDefault="005F5553" w:rsidP="00B2568E">
      <w:pPr>
        <w:spacing w:after="0" w:line="240" w:lineRule="auto"/>
        <w:ind w:left="709" w:hanging="709"/>
        <w:rPr>
          <w:rFonts w:ascii="TH SarabunPSK" w:hAnsi="TH SarabunPSK" w:cs="TH SarabunPSK"/>
          <w:sz w:val="26"/>
          <w:szCs w:val="26"/>
          <w:cs/>
        </w:rPr>
      </w:pPr>
      <w:r w:rsidRPr="00BA5BFD">
        <w:rPr>
          <w:rFonts w:ascii="TH SarabunPSK" w:hAnsi="TH SarabunPSK" w:cs="TH SarabunPSK" w:hint="cs"/>
          <w:b/>
          <w:bCs/>
          <w:sz w:val="26"/>
          <w:szCs w:val="26"/>
          <w:cs/>
        </w:rPr>
        <w:t>คำสำคัญ</w:t>
      </w:r>
      <w:r w:rsidR="00D24BDD" w:rsidRPr="00BA5BFD">
        <w:rPr>
          <w:rFonts w:ascii="TH SarabunPSK" w:hAnsi="TH SarabunPSK" w:cs="TH SarabunPSK" w:hint="cs"/>
          <w:b/>
          <w:bCs/>
          <w:sz w:val="26"/>
          <w:szCs w:val="26"/>
        </w:rPr>
        <w:t>:</w:t>
      </w:r>
      <w:r w:rsidRPr="00BA5BFD">
        <w:rPr>
          <w:rFonts w:ascii="TH SarabunPSK" w:hAnsi="TH SarabunPSK" w:cs="TH SarabunPSK" w:hint="cs"/>
          <w:sz w:val="26"/>
          <w:szCs w:val="26"/>
          <w:cs/>
        </w:rPr>
        <w:t xml:space="preserve"> </w:t>
      </w:r>
      <w:r w:rsidR="005C3673" w:rsidRPr="00BA5BFD">
        <w:rPr>
          <w:rFonts w:ascii="TH SarabunPSK" w:hAnsi="TH SarabunPSK" w:cs="TH SarabunPSK"/>
          <w:sz w:val="26"/>
          <w:szCs w:val="26"/>
          <w:cs/>
        </w:rPr>
        <w:t>โรคปริทันต์  สุนัข</w:t>
      </w:r>
      <w:r w:rsidR="005C3673" w:rsidRPr="00BA5BFD">
        <w:rPr>
          <w:rFonts w:ascii="TH SarabunPSK" w:hAnsi="TH SarabunPSK" w:cs="TH SarabunPSK" w:hint="cs"/>
          <w:sz w:val="26"/>
          <w:szCs w:val="26"/>
          <w:cs/>
        </w:rPr>
        <w:t xml:space="preserve">  </w:t>
      </w:r>
      <w:r w:rsidR="005C3673" w:rsidRPr="00BA5BFD">
        <w:rPr>
          <w:rFonts w:ascii="TH SarabunPSK" w:hAnsi="TH SarabunPSK" w:cs="TH SarabunPSK"/>
          <w:sz w:val="26"/>
          <w:szCs w:val="26"/>
          <w:cs/>
        </w:rPr>
        <w:t>แมว  อาหารแห้ง  อาหารเปียก  สุขภาพช่องปาก</w:t>
      </w:r>
    </w:p>
    <w:p w14:paraId="6717C54A" w14:textId="77777777" w:rsidR="004D1B3B" w:rsidRPr="00BA5BFD" w:rsidRDefault="004D1B3B" w:rsidP="00BE6BF4">
      <w:pPr>
        <w:spacing w:after="0" w:line="240" w:lineRule="auto"/>
        <w:jc w:val="thaiDistribute"/>
        <w:rPr>
          <w:rFonts w:ascii="TH SarabunPSK" w:hAnsi="TH SarabunPSK" w:cs="TH SarabunPSK"/>
          <w:sz w:val="26"/>
          <w:szCs w:val="26"/>
        </w:rPr>
      </w:pPr>
    </w:p>
    <w:p w14:paraId="65798D2E" w14:textId="77777777" w:rsidR="00BE6BF4" w:rsidRPr="00BA5BFD" w:rsidRDefault="00BE6BF4" w:rsidP="006B24E3">
      <w:pPr>
        <w:spacing w:after="0" w:line="240" w:lineRule="auto"/>
        <w:jc w:val="center"/>
        <w:rPr>
          <w:rFonts w:ascii="TH SarabunPSK" w:hAnsi="TH SarabunPSK" w:cs="TH SarabunPSK"/>
          <w:b/>
          <w:bCs/>
          <w:sz w:val="26"/>
          <w:szCs w:val="26"/>
        </w:rPr>
      </w:pPr>
      <w:r w:rsidRPr="00BA5BFD">
        <w:rPr>
          <w:rFonts w:ascii="TH SarabunPSK" w:hAnsi="TH SarabunPSK" w:cs="TH SarabunPSK" w:hint="cs"/>
          <w:b/>
          <w:bCs/>
          <w:sz w:val="26"/>
          <w:szCs w:val="26"/>
        </w:rPr>
        <w:t>Abstract</w:t>
      </w:r>
    </w:p>
    <w:p w14:paraId="676EF9F7" w14:textId="47136C8A" w:rsidR="001A087E" w:rsidRPr="00BA5BFD" w:rsidRDefault="005C3673" w:rsidP="006A0D47">
      <w:pPr>
        <w:spacing w:after="0" w:line="240" w:lineRule="auto"/>
        <w:ind w:firstLine="567"/>
        <w:jc w:val="both"/>
        <w:rPr>
          <w:rFonts w:ascii="TH SarabunPSK" w:hAnsi="TH SarabunPSK" w:cs="TH SarabunPSK"/>
          <w:sz w:val="26"/>
          <w:szCs w:val="26"/>
        </w:rPr>
      </w:pPr>
      <w:r w:rsidRPr="00BA5BFD">
        <w:rPr>
          <w:rFonts w:ascii="TH SarabunPSK" w:hAnsi="TH SarabunPSK" w:cs="TH SarabunPSK"/>
          <w:sz w:val="26"/>
          <w:szCs w:val="26"/>
        </w:rPr>
        <w:t>Periodontal disease is common in dogs and cats and is mainly caused by plaque on the tooth surface. Diets, especially food texture, may affect the buildup of bacteria in the mouth and overall oral health of these animals. However, current research data remain scattered. This review article aims to compile various types of research to compare the effects of dry and wet diets on oral health parameters in dogs and cats, including plaque, tartar, gingivitis, bad breath, and oral microbiome. The results demonstrate that, in general, dry diets that require more chewing help reduce plaque buildup and promote better oral health than wet diets because they help clean teeth during eating. However, diets alone cannot prevent periodontal disease. Oral health also depends on other factors such as age, breed, and daily oral care. Therefore, proper oral care and regular veterinary checkups are still essential.</w:t>
      </w:r>
    </w:p>
    <w:p w14:paraId="42475562" w14:textId="77777777" w:rsidR="006C5E42" w:rsidRPr="00BA5BFD" w:rsidRDefault="006C5E42" w:rsidP="006B24E3">
      <w:pPr>
        <w:tabs>
          <w:tab w:val="left" w:pos="567"/>
        </w:tabs>
        <w:spacing w:after="0" w:line="240" w:lineRule="auto"/>
        <w:jc w:val="thaiDistribute"/>
        <w:rPr>
          <w:rFonts w:ascii="TH SarabunPSK" w:hAnsi="TH SarabunPSK" w:cs="TH SarabunPSK"/>
        </w:rPr>
      </w:pPr>
    </w:p>
    <w:p w14:paraId="45A36DBD" w14:textId="05449E4D" w:rsidR="006C5E42" w:rsidRPr="00BA5BFD" w:rsidRDefault="009C248F" w:rsidP="004871B4">
      <w:pPr>
        <w:spacing w:after="0" w:line="240" w:lineRule="auto"/>
        <w:ind w:left="924" w:hanging="924"/>
        <w:rPr>
          <w:rFonts w:ascii="TH SarabunPSK" w:eastAsia="Sarabun" w:hAnsi="TH SarabunPSK" w:cs="TH SarabunPSK"/>
          <w:sz w:val="26"/>
          <w:szCs w:val="26"/>
        </w:rPr>
      </w:pPr>
      <w:r w:rsidRPr="00BA5BFD">
        <w:rPr>
          <w:rFonts w:ascii="TH SarabunPSK" w:hAnsi="TH SarabunPSK" w:cs="TH SarabunPSK" w:hint="cs"/>
          <w:b/>
          <w:bCs/>
          <w:sz w:val="26"/>
          <w:szCs w:val="26"/>
        </w:rPr>
        <w:t>Keywords:</w:t>
      </w:r>
      <w:r w:rsidRPr="00BA5BFD">
        <w:rPr>
          <w:rFonts w:ascii="TH SarabunPSK" w:hAnsi="TH SarabunPSK" w:cs="TH SarabunPSK" w:hint="cs"/>
          <w:sz w:val="26"/>
          <w:szCs w:val="26"/>
        </w:rPr>
        <w:t xml:space="preserve"> </w:t>
      </w:r>
      <w:r w:rsidR="005C3673" w:rsidRPr="00BA5BFD">
        <w:rPr>
          <w:rFonts w:ascii="TH SarabunPSK" w:hAnsi="TH SarabunPSK" w:cs="TH SarabunPSK"/>
          <w:sz w:val="26"/>
          <w:szCs w:val="26"/>
        </w:rPr>
        <w:t>Periodontal disease, Dogs, Cats, Dry diets, Wet diets, Oral health</w:t>
      </w:r>
    </w:p>
    <w:p w14:paraId="01DA3AAB" w14:textId="77777777" w:rsidR="00CE1C03" w:rsidRPr="00BA5BFD" w:rsidRDefault="00CE1C03" w:rsidP="000C739D">
      <w:pPr>
        <w:spacing w:after="0" w:line="240" w:lineRule="auto"/>
        <w:jc w:val="thaiDistribute"/>
        <w:rPr>
          <w:rFonts w:ascii="TH SarabunPSK" w:hAnsi="TH SarabunPSK" w:cs="TH SarabunPSK"/>
          <w:sz w:val="26"/>
          <w:szCs w:val="26"/>
        </w:rPr>
      </w:pPr>
    </w:p>
    <w:p w14:paraId="7D01E2C5" w14:textId="1DDF8E5E" w:rsidR="00877F70" w:rsidRPr="00BA5BFD" w:rsidRDefault="00877F70" w:rsidP="000C739D">
      <w:pPr>
        <w:spacing w:after="0" w:line="240" w:lineRule="auto"/>
        <w:jc w:val="thaiDistribute"/>
        <w:rPr>
          <w:rFonts w:ascii="TH SarabunPSK" w:hAnsi="TH SarabunPSK" w:cs="TH SarabunPSK"/>
        </w:rPr>
        <w:sectPr w:rsidR="00877F70" w:rsidRPr="00BA5BFD" w:rsidSect="009717C2">
          <w:headerReference w:type="default" r:id="rId8"/>
          <w:footerReference w:type="default" r:id="rId9"/>
          <w:type w:val="continuous"/>
          <w:pgSz w:w="11906" w:h="16838" w:code="9"/>
          <w:pgMar w:top="1440" w:right="1440" w:bottom="1440" w:left="1440" w:header="709" w:footer="709" w:gutter="0"/>
          <w:pgNumType w:start="96"/>
          <w:cols w:space="709"/>
          <w:docGrid w:linePitch="360"/>
        </w:sectPr>
      </w:pPr>
    </w:p>
    <w:p w14:paraId="6530C3FA" w14:textId="77777777" w:rsidR="005C3673" w:rsidRPr="00BA5BFD" w:rsidRDefault="005C3673" w:rsidP="001A087E">
      <w:pPr>
        <w:spacing w:after="0" w:line="240" w:lineRule="auto"/>
        <w:rPr>
          <w:rFonts w:ascii="TH SarabunPSK" w:eastAsia="Sarabun" w:hAnsi="TH SarabunPSK" w:cs="TH SarabunPSK"/>
          <w:b/>
          <w:sz w:val="26"/>
          <w:szCs w:val="26"/>
        </w:rPr>
      </w:pPr>
    </w:p>
    <w:p w14:paraId="68E5BE04" w14:textId="77777777" w:rsidR="005C3673" w:rsidRPr="00BA5BFD" w:rsidRDefault="005C3673" w:rsidP="001A087E">
      <w:pPr>
        <w:spacing w:after="0" w:line="240" w:lineRule="auto"/>
        <w:rPr>
          <w:rFonts w:ascii="TH SarabunPSK" w:eastAsia="Sarabun" w:hAnsi="TH SarabunPSK" w:cs="TH SarabunPSK"/>
          <w:b/>
          <w:sz w:val="26"/>
          <w:szCs w:val="26"/>
        </w:rPr>
      </w:pPr>
    </w:p>
    <w:p w14:paraId="2C194860" w14:textId="77777777" w:rsidR="005C3673" w:rsidRPr="00BA5BFD" w:rsidRDefault="005C3673" w:rsidP="001A087E">
      <w:pPr>
        <w:spacing w:after="0" w:line="240" w:lineRule="auto"/>
        <w:rPr>
          <w:rFonts w:ascii="TH SarabunPSK" w:eastAsia="Sarabun" w:hAnsi="TH SarabunPSK" w:cs="TH SarabunPSK"/>
          <w:b/>
          <w:sz w:val="26"/>
          <w:szCs w:val="26"/>
        </w:rPr>
      </w:pPr>
    </w:p>
    <w:p w14:paraId="7BD4ED40" w14:textId="77777777" w:rsidR="005C3673" w:rsidRPr="00BA5BFD" w:rsidRDefault="005C3673" w:rsidP="001A087E">
      <w:pPr>
        <w:spacing w:after="0" w:line="240" w:lineRule="auto"/>
        <w:rPr>
          <w:rFonts w:ascii="TH SarabunPSK" w:eastAsia="Sarabun" w:hAnsi="TH SarabunPSK" w:cs="TH SarabunPSK"/>
          <w:b/>
          <w:sz w:val="26"/>
          <w:szCs w:val="26"/>
        </w:rPr>
      </w:pPr>
    </w:p>
    <w:p w14:paraId="0D59FE83" w14:textId="77777777" w:rsidR="005C3673" w:rsidRPr="00BA5BFD" w:rsidRDefault="005C3673" w:rsidP="001A087E">
      <w:pPr>
        <w:spacing w:after="0" w:line="240" w:lineRule="auto"/>
        <w:rPr>
          <w:rFonts w:ascii="TH SarabunPSK" w:eastAsia="Sarabun" w:hAnsi="TH SarabunPSK" w:cs="TH SarabunPSK"/>
          <w:b/>
          <w:sz w:val="26"/>
          <w:szCs w:val="26"/>
        </w:rPr>
      </w:pPr>
    </w:p>
    <w:p w14:paraId="33F6262E" w14:textId="77777777" w:rsidR="005C3673" w:rsidRPr="00BA5BFD" w:rsidRDefault="005C3673" w:rsidP="001A087E">
      <w:pPr>
        <w:spacing w:after="0" w:line="240" w:lineRule="auto"/>
        <w:rPr>
          <w:rFonts w:ascii="TH SarabunPSK" w:eastAsia="Sarabun" w:hAnsi="TH SarabunPSK" w:cs="TH SarabunPSK"/>
          <w:b/>
          <w:sz w:val="26"/>
          <w:szCs w:val="26"/>
        </w:rPr>
      </w:pPr>
    </w:p>
    <w:p w14:paraId="3F13378F" w14:textId="77777777" w:rsidR="005C3673" w:rsidRPr="00BA5BFD" w:rsidRDefault="005C3673" w:rsidP="001A087E">
      <w:pPr>
        <w:spacing w:after="0" w:line="240" w:lineRule="auto"/>
        <w:rPr>
          <w:rFonts w:ascii="TH SarabunPSK" w:eastAsia="Sarabun" w:hAnsi="TH SarabunPSK" w:cs="TH SarabunPSK"/>
          <w:b/>
          <w:sz w:val="26"/>
          <w:szCs w:val="26"/>
        </w:rPr>
      </w:pPr>
    </w:p>
    <w:p w14:paraId="4CEB24C5" w14:textId="77777777" w:rsidR="005C3673" w:rsidRPr="00BA5BFD" w:rsidRDefault="005C3673" w:rsidP="001A087E">
      <w:pPr>
        <w:spacing w:after="0" w:line="240" w:lineRule="auto"/>
        <w:rPr>
          <w:rFonts w:ascii="TH SarabunPSK" w:eastAsia="Sarabun" w:hAnsi="TH SarabunPSK" w:cs="TH SarabunPSK"/>
          <w:b/>
          <w:sz w:val="26"/>
          <w:szCs w:val="26"/>
        </w:rPr>
      </w:pPr>
    </w:p>
    <w:p w14:paraId="0AB319F7" w14:textId="77777777" w:rsidR="005C3673" w:rsidRPr="00BA5BFD" w:rsidRDefault="005C3673" w:rsidP="005C3673">
      <w:pPr>
        <w:spacing w:after="0" w:line="240" w:lineRule="auto"/>
        <w:jc w:val="both"/>
        <w:rPr>
          <w:rFonts w:ascii="TH SarabunPSK" w:hAnsi="TH SarabunPSK" w:cs="TH SarabunPSK"/>
          <w:b/>
          <w:bCs/>
          <w:sz w:val="26"/>
          <w:szCs w:val="26"/>
        </w:rPr>
      </w:pPr>
      <w:r w:rsidRPr="00BA5BFD">
        <w:rPr>
          <w:rFonts w:ascii="TH SarabunPSK" w:hAnsi="TH SarabunPSK" w:cs="TH SarabunPSK" w:hint="cs"/>
          <w:b/>
          <w:bCs/>
          <w:sz w:val="26"/>
          <w:szCs w:val="26"/>
          <w:cs/>
        </w:rPr>
        <w:lastRenderedPageBreak/>
        <w:t xml:space="preserve">1. </w:t>
      </w:r>
      <w:r w:rsidRPr="00BA5BFD">
        <w:rPr>
          <w:rFonts w:ascii="TH SarabunPSK" w:hAnsi="TH SarabunPSK" w:cs="TH SarabunPSK" w:hint="cs"/>
          <w:b/>
          <w:bCs/>
          <w:sz w:val="26"/>
          <w:szCs w:val="26"/>
        </w:rPr>
        <w:t>Introduction</w:t>
      </w:r>
    </w:p>
    <w:p w14:paraId="13F7D4DD" w14:textId="77777777" w:rsidR="005C3673" w:rsidRPr="00BA5BFD" w:rsidRDefault="005C3673" w:rsidP="005C3673">
      <w:pPr>
        <w:pStyle w:val="p1"/>
        <w:ind w:firstLine="567"/>
        <w:jc w:val="both"/>
        <w:rPr>
          <w:rFonts w:ascii="TH SarabunPSK" w:eastAsiaTheme="minorHAnsi" w:hAnsi="TH SarabunPSK" w:cs="TH SarabunPSK"/>
          <w:color w:val="auto"/>
          <w:sz w:val="26"/>
          <w:szCs w:val="26"/>
        </w:rPr>
      </w:pPr>
      <w:r w:rsidRPr="00BA5BFD">
        <w:rPr>
          <w:rFonts w:ascii="TH SarabunPSK" w:hAnsi="TH SarabunPSK" w:cs="TH SarabunPSK" w:hint="cs"/>
          <w:color w:val="auto"/>
          <w:sz w:val="26"/>
          <w:szCs w:val="26"/>
        </w:rPr>
        <w:t xml:space="preserve">Oral disease is one of the most prevalent health problems in companion animals, with periodontal disease being the most diagnosed condition in both dogs and cats. It is initiated by the accumulation of dental plaque, a microbial biofilm that adheres to the tooth surface and mineralizes </w:t>
      </w:r>
      <w:r w:rsidRPr="00BA5BFD">
        <w:rPr>
          <w:rFonts w:ascii="TH SarabunPSK" w:hAnsi="TH SarabunPSK" w:cs="TH SarabunPSK" w:hint="cs"/>
          <w:color w:val="auto"/>
          <w:spacing w:val="-4"/>
          <w:sz w:val="26"/>
          <w:szCs w:val="26"/>
        </w:rPr>
        <w:t>into calculus</w:t>
      </w:r>
      <w:r w:rsidRPr="00BA5BFD">
        <w:rPr>
          <w:rFonts w:ascii="TH SarabunPSK" w:hAnsi="TH SarabunPSK" w:cs="TH SarabunPSK" w:hint="cs"/>
          <w:color w:val="auto"/>
          <w:spacing w:val="-4"/>
          <w:sz w:val="26"/>
          <w:szCs w:val="26"/>
          <w:cs/>
        </w:rPr>
        <w:t xml:space="preserve"> </w:t>
      </w:r>
      <w:r w:rsidRPr="00BA5BFD">
        <w:rPr>
          <w:rFonts w:ascii="TH SarabunPSK" w:hAnsi="TH SarabunPSK" w:cs="TH SarabunPSK" w:hint="cs"/>
          <w:color w:val="auto"/>
          <w:spacing w:val="-4"/>
          <w:sz w:val="26"/>
          <w:szCs w:val="26"/>
        </w:rPr>
        <w:t>(tartar), leading to gingival inflammation</w:t>
      </w:r>
      <w:r w:rsidRPr="00BA5BFD">
        <w:rPr>
          <w:rFonts w:ascii="TH SarabunPSK" w:hAnsi="TH SarabunPSK" w:cs="TH SarabunPSK" w:hint="cs"/>
          <w:color w:val="auto"/>
          <w:sz w:val="26"/>
          <w:szCs w:val="26"/>
        </w:rPr>
        <w:t xml:space="preserve"> and progressive destruction of periodontal tissues. Epidemiological studies estimate that approximately 70% of cats and 80% of dogs exhibit some degree of periodontal disease by two years of age, and if untreated, the condition may progress to irreversible periodontitis, resulting in tooth loss, chronic pain, and reduced quality of life </w:t>
      </w:r>
      <w:r w:rsidRPr="00BA5BFD">
        <w:rPr>
          <w:rFonts w:ascii="TH SarabunPSK" w:eastAsiaTheme="minorHAnsi" w:hAnsi="TH SarabunPSK" w:cs="TH SarabunPSK" w:hint="cs"/>
          <w:color w:val="auto"/>
          <w:sz w:val="26"/>
          <w:szCs w:val="26"/>
        </w:rPr>
        <w:t>[</w:t>
      </w:r>
      <w:r w:rsidRPr="00BA5BFD">
        <w:rPr>
          <w:rFonts w:ascii="TH SarabunPSK" w:eastAsiaTheme="minorHAnsi" w:hAnsi="TH SarabunPSK" w:cs="TH SarabunPSK" w:hint="cs"/>
          <w:color w:val="auto"/>
          <w:sz w:val="26"/>
          <w:szCs w:val="26"/>
          <w:cs/>
        </w:rPr>
        <w:t>1</w:t>
      </w:r>
      <w:r w:rsidRPr="00BA5BFD">
        <w:rPr>
          <w:rFonts w:ascii="TH SarabunPSK" w:eastAsiaTheme="minorHAnsi" w:hAnsi="TH SarabunPSK" w:cs="TH SarabunPSK" w:hint="cs"/>
          <w:color w:val="auto"/>
          <w:sz w:val="26"/>
          <w:szCs w:val="26"/>
        </w:rPr>
        <w:t>]-[</w:t>
      </w:r>
      <w:r w:rsidRPr="00BA5BFD">
        <w:rPr>
          <w:rFonts w:ascii="TH SarabunPSK" w:eastAsiaTheme="minorHAnsi" w:hAnsi="TH SarabunPSK" w:cs="TH SarabunPSK" w:hint="cs"/>
          <w:color w:val="auto"/>
          <w:sz w:val="26"/>
          <w:szCs w:val="26"/>
          <w:cs/>
        </w:rPr>
        <w:t>4</w:t>
      </w:r>
      <w:r w:rsidRPr="00BA5BFD">
        <w:rPr>
          <w:rFonts w:ascii="TH SarabunPSK" w:eastAsiaTheme="minorHAnsi" w:hAnsi="TH SarabunPSK" w:cs="TH SarabunPSK" w:hint="cs"/>
          <w:color w:val="auto"/>
          <w:sz w:val="26"/>
          <w:szCs w:val="26"/>
        </w:rPr>
        <w:t>]</w:t>
      </w:r>
      <w:r w:rsidRPr="00BA5BFD">
        <w:rPr>
          <w:rFonts w:ascii="TH SarabunPSK" w:hAnsi="TH SarabunPSK" w:cs="TH SarabunPSK" w:hint="cs"/>
          <w:color w:val="auto"/>
          <w:sz w:val="26"/>
          <w:szCs w:val="26"/>
        </w:rPr>
        <w:t>.</w:t>
      </w:r>
    </w:p>
    <w:p w14:paraId="25ADDFFE" w14:textId="77777777" w:rsidR="005C3673" w:rsidRPr="00BA5BFD" w:rsidRDefault="005C3673" w:rsidP="005C3673">
      <w:pPr>
        <w:pStyle w:val="p1"/>
        <w:ind w:firstLine="567"/>
        <w:jc w:val="both"/>
        <w:rPr>
          <w:rFonts w:ascii="TH SarabunPSK" w:eastAsiaTheme="minorHAnsi" w:hAnsi="TH SarabunPSK" w:cs="TH SarabunPSK"/>
          <w:color w:val="auto"/>
          <w:sz w:val="26"/>
          <w:szCs w:val="26"/>
        </w:rPr>
      </w:pPr>
      <w:r w:rsidRPr="00BA5BFD">
        <w:rPr>
          <w:rFonts w:ascii="TH SarabunPSK" w:hAnsi="TH SarabunPSK" w:cs="TH SarabunPSK" w:hint="cs"/>
          <w:color w:val="auto"/>
          <w:sz w:val="26"/>
          <w:szCs w:val="26"/>
        </w:rPr>
        <w:t xml:space="preserve">Dietary factors play a crucial role in both the development and prevention of oral disease. In addition to nutritional composition, the physical characteristics of foods such as texture, hardness, </w:t>
      </w:r>
      <w:r w:rsidRPr="00BA5BFD">
        <w:rPr>
          <w:rFonts w:ascii="TH SarabunPSK" w:hAnsi="TH SarabunPSK" w:cs="TH SarabunPSK" w:hint="cs"/>
          <w:color w:val="auto"/>
          <w:spacing w:val="-4"/>
          <w:sz w:val="26"/>
          <w:szCs w:val="26"/>
        </w:rPr>
        <w:t>and abrasiveness</w:t>
      </w:r>
      <w:r w:rsidRPr="00BA5BFD">
        <w:rPr>
          <w:rFonts w:ascii="TH SarabunPSK" w:hAnsi="TH SarabunPSK" w:cs="TH SarabunPSK" w:hint="cs"/>
          <w:color w:val="auto"/>
          <w:spacing w:val="-4"/>
          <w:sz w:val="26"/>
          <w:szCs w:val="26"/>
          <w:cs/>
        </w:rPr>
        <w:t xml:space="preserve"> </w:t>
      </w:r>
      <w:r w:rsidRPr="00BA5BFD">
        <w:rPr>
          <w:rFonts w:ascii="TH SarabunPSK" w:hAnsi="TH SarabunPSK" w:cs="TH SarabunPSK" w:hint="cs"/>
          <w:color w:val="auto"/>
          <w:spacing w:val="-4"/>
          <w:sz w:val="26"/>
          <w:szCs w:val="26"/>
        </w:rPr>
        <w:t>can influence plaque accumulation</w:t>
      </w:r>
      <w:r w:rsidRPr="00BA5BFD">
        <w:rPr>
          <w:rFonts w:ascii="TH SarabunPSK" w:hAnsi="TH SarabunPSK" w:cs="TH SarabunPSK" w:hint="cs"/>
          <w:color w:val="auto"/>
          <w:sz w:val="26"/>
          <w:szCs w:val="26"/>
        </w:rPr>
        <w:t xml:space="preserve"> and oral microbial ecology. Dry diets are generally associated with mechanical cleansing effects during mastication, whereas wet diets may provide less abrasive action, potentially contributing to increased plaque retention </w:t>
      </w:r>
      <w:r w:rsidRPr="00BA5BFD">
        <w:rPr>
          <w:rFonts w:ascii="TH SarabunPSK" w:eastAsiaTheme="minorHAnsi" w:hAnsi="TH SarabunPSK" w:cs="TH SarabunPSK" w:hint="cs"/>
          <w:color w:val="auto"/>
          <w:sz w:val="26"/>
          <w:szCs w:val="26"/>
        </w:rPr>
        <w:t>[4]-[7]</w:t>
      </w:r>
      <w:r w:rsidRPr="00BA5BFD">
        <w:rPr>
          <w:rFonts w:ascii="TH SarabunPSK" w:hAnsi="TH SarabunPSK" w:cs="TH SarabunPSK" w:hint="cs"/>
          <w:color w:val="auto"/>
          <w:sz w:val="26"/>
          <w:szCs w:val="26"/>
        </w:rPr>
        <w:t>. Previous studies have demonstrated that diet type affects multiple oral health indicators, including plaque accumulation, calculus formation, gingivitis, halitosis, and the composition of oral microbiota. Animals fed soft or home-prepared diets are more likely to exhibit poorer oral health, while diets requiring mastication are associated with reduced plaque accumulation [1]</w:t>
      </w:r>
      <w:r w:rsidRPr="00BA5BFD">
        <w:rPr>
          <w:rFonts w:ascii="TH SarabunPSK" w:hAnsi="TH SarabunPSK" w:cs="TH SarabunPSK" w:hint="cs"/>
          <w:color w:val="auto"/>
          <w:sz w:val="26"/>
          <w:szCs w:val="26"/>
          <w:cs/>
        </w:rPr>
        <w:t xml:space="preserve">, </w:t>
      </w:r>
      <w:r w:rsidRPr="00BA5BFD">
        <w:rPr>
          <w:rFonts w:ascii="TH SarabunPSK" w:hAnsi="TH SarabunPSK" w:cs="TH SarabunPSK" w:hint="cs"/>
          <w:color w:val="auto"/>
          <w:sz w:val="26"/>
          <w:szCs w:val="26"/>
        </w:rPr>
        <w:t>[5]</w:t>
      </w:r>
      <w:r w:rsidRPr="00BA5BFD">
        <w:rPr>
          <w:rFonts w:ascii="TH SarabunPSK" w:hAnsi="TH SarabunPSK" w:cs="TH SarabunPSK" w:hint="cs"/>
          <w:color w:val="auto"/>
          <w:sz w:val="26"/>
          <w:szCs w:val="26"/>
          <w:cs/>
        </w:rPr>
        <w:t>, [</w:t>
      </w:r>
      <w:r w:rsidRPr="00BA5BFD">
        <w:rPr>
          <w:rFonts w:ascii="TH SarabunPSK" w:hAnsi="TH SarabunPSK" w:cs="TH SarabunPSK" w:hint="cs"/>
          <w:color w:val="auto"/>
          <w:sz w:val="26"/>
          <w:szCs w:val="26"/>
        </w:rPr>
        <w:t>8</w:t>
      </w:r>
      <w:r w:rsidRPr="00BA5BFD">
        <w:rPr>
          <w:rFonts w:ascii="TH SarabunPSK" w:hAnsi="TH SarabunPSK" w:cs="TH SarabunPSK" w:hint="cs"/>
          <w:color w:val="auto"/>
          <w:sz w:val="26"/>
          <w:szCs w:val="26"/>
          <w:cs/>
        </w:rPr>
        <w:t>]</w:t>
      </w:r>
      <w:r w:rsidRPr="00BA5BFD">
        <w:rPr>
          <w:rFonts w:ascii="TH SarabunPSK" w:hAnsi="TH SarabunPSK" w:cs="TH SarabunPSK" w:hint="cs"/>
          <w:color w:val="auto"/>
          <w:sz w:val="26"/>
          <w:szCs w:val="26"/>
        </w:rPr>
        <w:t xml:space="preserve">. Experimental studies further support these findings, showing that dry diets are associated with lower plaque levels, reduced malodor, and oral microbial profiles more consistent with oral health </w:t>
      </w:r>
      <w:r w:rsidRPr="00BA5BFD">
        <w:rPr>
          <w:rFonts w:ascii="TH SarabunPSK" w:hAnsi="TH SarabunPSK" w:cs="TH SarabunPSK" w:hint="cs"/>
          <w:color w:val="auto"/>
          <w:sz w:val="26"/>
          <w:szCs w:val="26"/>
          <w:cs/>
        </w:rPr>
        <w:t>[</w:t>
      </w:r>
      <w:r w:rsidRPr="00BA5BFD">
        <w:rPr>
          <w:rFonts w:ascii="TH SarabunPSK" w:hAnsi="TH SarabunPSK" w:cs="TH SarabunPSK" w:hint="cs"/>
          <w:color w:val="auto"/>
          <w:sz w:val="26"/>
          <w:szCs w:val="26"/>
        </w:rPr>
        <w:t>7</w:t>
      </w:r>
      <w:r w:rsidRPr="00BA5BFD">
        <w:rPr>
          <w:rFonts w:ascii="TH SarabunPSK" w:hAnsi="TH SarabunPSK" w:cs="TH SarabunPSK" w:hint="cs"/>
          <w:color w:val="auto"/>
          <w:sz w:val="26"/>
          <w:szCs w:val="26"/>
          <w:cs/>
        </w:rPr>
        <w:t>].</w:t>
      </w:r>
      <w:r w:rsidRPr="00BA5BFD">
        <w:rPr>
          <w:rFonts w:ascii="TH SarabunPSK" w:hAnsi="TH SarabunPSK" w:cs="TH SarabunPSK" w:hint="cs"/>
          <w:color w:val="auto"/>
          <w:sz w:val="26"/>
          <w:szCs w:val="26"/>
        </w:rPr>
        <w:t xml:space="preserve"> In addition, advances in microbial research have highlighted the role of complex oral microbiota in periodontal disease progression and their potential modulation by diet </w:t>
      </w:r>
      <w:r w:rsidRPr="00BA5BFD">
        <w:rPr>
          <w:rFonts w:ascii="TH SarabunPSK" w:hAnsi="TH SarabunPSK" w:cs="TH SarabunPSK" w:hint="cs"/>
          <w:color w:val="auto"/>
          <w:sz w:val="26"/>
          <w:szCs w:val="26"/>
          <w:cs/>
        </w:rPr>
        <w:t>[3], [9]-[</w:t>
      </w:r>
      <w:r w:rsidRPr="00BA5BFD">
        <w:rPr>
          <w:rFonts w:ascii="TH SarabunPSK" w:hAnsi="TH SarabunPSK" w:cs="TH SarabunPSK" w:hint="cs"/>
          <w:color w:val="auto"/>
          <w:sz w:val="26"/>
          <w:szCs w:val="26"/>
        </w:rPr>
        <w:t>11</w:t>
      </w:r>
      <w:r w:rsidRPr="00BA5BFD">
        <w:rPr>
          <w:rFonts w:ascii="TH SarabunPSK" w:hAnsi="TH SarabunPSK" w:cs="TH SarabunPSK" w:hint="cs"/>
          <w:color w:val="auto"/>
          <w:sz w:val="26"/>
          <w:szCs w:val="26"/>
          <w:cs/>
        </w:rPr>
        <w:t>]</w:t>
      </w:r>
      <w:r w:rsidRPr="00BA5BFD">
        <w:rPr>
          <w:rFonts w:ascii="TH SarabunPSK" w:hAnsi="TH SarabunPSK" w:cs="TH SarabunPSK" w:hint="cs"/>
          <w:color w:val="auto"/>
          <w:sz w:val="26"/>
          <w:szCs w:val="26"/>
        </w:rPr>
        <w:t>.</w:t>
      </w:r>
    </w:p>
    <w:p w14:paraId="1A76C9DC" w14:textId="2D6315FB" w:rsidR="005C3673" w:rsidRPr="00BA5BFD" w:rsidRDefault="005C3673" w:rsidP="005C3673">
      <w:pPr>
        <w:spacing w:after="0" w:line="240" w:lineRule="auto"/>
        <w:ind w:firstLine="567"/>
        <w:jc w:val="both"/>
        <w:rPr>
          <w:rFonts w:ascii="TH SarabunPSK" w:hAnsi="TH SarabunPSK" w:cs="TH SarabunPSK"/>
          <w:sz w:val="26"/>
          <w:szCs w:val="26"/>
        </w:rPr>
      </w:pPr>
      <w:r w:rsidRPr="00BA5BFD">
        <w:rPr>
          <w:rFonts w:ascii="TH SarabunPSK" w:hAnsi="TH SarabunPSK" w:cs="TH SarabunPSK" w:hint="cs"/>
          <w:sz w:val="26"/>
          <w:szCs w:val="26"/>
        </w:rPr>
        <w:t xml:space="preserve">Despite increasing research, evidence remains fragmented, and oral health outcomes are influenced by multiple interacting factors, including diet, host characteristics, and microbial dynamics. Several gaps persist, including limited longitudinal comparisons between diet types, inconsistent responses across oral health indicators, and insufficient understanding of underlying mechanisms such as mastication, food texture, and microbiome shifts. Additionally, host-related factors such as age, breed, and pre-existing disease may further influence outcomes but have not been fully explored </w:t>
      </w:r>
      <w:r w:rsidRPr="00BA5BFD">
        <w:rPr>
          <w:rFonts w:ascii="TH SarabunPSK" w:hAnsi="TH SarabunPSK" w:cs="TH SarabunPSK" w:hint="cs"/>
          <w:sz w:val="26"/>
          <w:szCs w:val="26"/>
          <w:cs/>
        </w:rPr>
        <w:t>[1], [3], [7], [</w:t>
      </w:r>
      <w:r w:rsidRPr="00BA5BFD">
        <w:rPr>
          <w:rFonts w:ascii="TH SarabunPSK" w:hAnsi="TH SarabunPSK" w:cs="TH SarabunPSK" w:hint="cs"/>
          <w:sz w:val="26"/>
          <w:szCs w:val="26"/>
          <w:cs/>
          <w:lang w:val="en-GB"/>
        </w:rPr>
        <w:t>1</w:t>
      </w:r>
      <w:r w:rsidRPr="00BA5BFD">
        <w:rPr>
          <w:rFonts w:ascii="TH SarabunPSK" w:hAnsi="TH SarabunPSK" w:cs="TH SarabunPSK" w:hint="cs"/>
          <w:sz w:val="26"/>
          <w:szCs w:val="26"/>
          <w:lang w:val="en-GB"/>
        </w:rPr>
        <w:t>2</w:t>
      </w:r>
      <w:r w:rsidRPr="00BA5BFD">
        <w:rPr>
          <w:rFonts w:ascii="TH SarabunPSK" w:hAnsi="TH SarabunPSK" w:cs="TH SarabunPSK" w:hint="cs"/>
          <w:sz w:val="26"/>
          <w:szCs w:val="26"/>
          <w:cs/>
        </w:rPr>
        <w:t>]</w:t>
      </w:r>
      <w:r w:rsidRPr="00BA5BFD">
        <w:rPr>
          <w:rFonts w:ascii="TH SarabunPSK" w:hAnsi="TH SarabunPSK" w:cs="TH SarabunPSK" w:hint="cs"/>
          <w:sz w:val="26"/>
          <w:szCs w:val="26"/>
        </w:rPr>
        <w:t>. Therefore, this review aims to examine the comparative effects of dry and wet diets on oral health parameters in dogs and cats by summarizing current evidence on the influence of diet type on plaque accumulation, calculus formation, gingivitis, halitosis, and periodontal disease, evaluating how dietary form affects the composition of oral microbiota and associated biological mechanisms, assessing the role of food texture and mastication in maintaining oral health, and identifying key research gaps and future directions for improving nutritional strategies for the prevention of oral disease in companion animals.</w:t>
      </w:r>
    </w:p>
    <w:p w14:paraId="5A2AD00E" w14:textId="77777777" w:rsidR="005C3673" w:rsidRPr="00BA5BFD" w:rsidRDefault="005C3673" w:rsidP="005C3673">
      <w:pPr>
        <w:spacing w:after="0" w:line="240" w:lineRule="auto"/>
        <w:jc w:val="both"/>
        <w:rPr>
          <w:rFonts w:ascii="TH SarabunPSK" w:hAnsi="TH SarabunPSK" w:cs="TH SarabunPSK"/>
          <w:sz w:val="26"/>
          <w:szCs w:val="26"/>
        </w:rPr>
      </w:pPr>
    </w:p>
    <w:p w14:paraId="377C8416" w14:textId="2C94485D" w:rsidR="005C3673" w:rsidRPr="00BA5BFD" w:rsidRDefault="005C3673" w:rsidP="005C3673">
      <w:pPr>
        <w:spacing w:after="0" w:line="240" w:lineRule="auto"/>
        <w:ind w:left="266" w:hanging="266"/>
        <w:jc w:val="both"/>
        <w:rPr>
          <w:rFonts w:ascii="TH SarabunPSK" w:hAnsi="TH SarabunPSK" w:cs="TH SarabunPSK"/>
          <w:b/>
          <w:bCs/>
          <w:sz w:val="26"/>
          <w:szCs w:val="26"/>
        </w:rPr>
      </w:pPr>
      <w:r w:rsidRPr="00BA5BFD">
        <w:rPr>
          <w:rFonts w:ascii="TH SarabunPSK" w:hAnsi="TH SarabunPSK" w:cs="TH SarabunPSK" w:hint="cs"/>
          <w:b/>
          <w:bCs/>
          <w:sz w:val="26"/>
          <w:szCs w:val="26"/>
        </w:rPr>
        <w:t>2.</w:t>
      </w:r>
      <w:r w:rsidRPr="00BA5BFD">
        <w:rPr>
          <w:rFonts w:ascii="TH SarabunPSK" w:hAnsi="TH SarabunPSK" w:cs="TH SarabunPSK" w:hint="cs"/>
          <w:b/>
          <w:bCs/>
          <w:sz w:val="26"/>
          <w:szCs w:val="26"/>
          <w:cs/>
        </w:rPr>
        <w:t xml:space="preserve"> </w:t>
      </w:r>
      <w:r w:rsidRPr="00BA5BFD">
        <w:rPr>
          <w:rFonts w:ascii="TH SarabunPSK" w:hAnsi="TH SarabunPSK" w:cs="TH SarabunPSK" w:hint="cs"/>
          <w:b/>
          <w:bCs/>
          <w:sz w:val="26"/>
          <w:szCs w:val="26"/>
        </w:rPr>
        <w:t xml:space="preserve">Pathogenesis of </w:t>
      </w:r>
      <w:r w:rsidRPr="00BA5BFD">
        <w:rPr>
          <w:rFonts w:ascii="TH SarabunPSK" w:hAnsi="TH SarabunPSK" w:cs="TH SarabunPSK"/>
          <w:b/>
          <w:bCs/>
          <w:sz w:val="26"/>
          <w:szCs w:val="26"/>
        </w:rPr>
        <w:t>o</w:t>
      </w:r>
      <w:r w:rsidRPr="00BA5BFD">
        <w:rPr>
          <w:rFonts w:ascii="TH SarabunPSK" w:hAnsi="TH SarabunPSK" w:cs="TH SarabunPSK" w:hint="cs"/>
          <w:b/>
          <w:bCs/>
          <w:sz w:val="26"/>
          <w:szCs w:val="26"/>
        </w:rPr>
        <w:t xml:space="preserve">ral </w:t>
      </w:r>
      <w:r w:rsidRPr="00BA5BFD">
        <w:rPr>
          <w:rFonts w:ascii="TH SarabunPSK" w:hAnsi="TH SarabunPSK" w:cs="TH SarabunPSK"/>
          <w:b/>
          <w:bCs/>
          <w:sz w:val="26"/>
          <w:szCs w:val="26"/>
        </w:rPr>
        <w:t>d</w:t>
      </w:r>
      <w:r w:rsidRPr="00BA5BFD">
        <w:rPr>
          <w:rFonts w:ascii="TH SarabunPSK" w:hAnsi="TH SarabunPSK" w:cs="TH SarabunPSK" w:hint="cs"/>
          <w:b/>
          <w:bCs/>
          <w:sz w:val="26"/>
          <w:szCs w:val="26"/>
        </w:rPr>
        <w:t xml:space="preserve">iseases in </w:t>
      </w:r>
      <w:r w:rsidRPr="00BA5BFD">
        <w:rPr>
          <w:rFonts w:ascii="TH SarabunPSK" w:hAnsi="TH SarabunPSK" w:cs="TH SarabunPSK"/>
          <w:b/>
          <w:bCs/>
          <w:sz w:val="26"/>
          <w:szCs w:val="26"/>
        </w:rPr>
        <w:t>d</w:t>
      </w:r>
      <w:r w:rsidRPr="00BA5BFD">
        <w:rPr>
          <w:rFonts w:ascii="TH SarabunPSK" w:hAnsi="TH SarabunPSK" w:cs="TH SarabunPSK" w:hint="cs"/>
          <w:b/>
          <w:bCs/>
          <w:sz w:val="26"/>
          <w:szCs w:val="26"/>
        </w:rPr>
        <w:t xml:space="preserve">ogs and </w:t>
      </w:r>
      <w:r w:rsidRPr="00BA5BFD">
        <w:rPr>
          <w:rFonts w:ascii="TH SarabunPSK" w:hAnsi="TH SarabunPSK" w:cs="TH SarabunPSK"/>
          <w:b/>
          <w:bCs/>
          <w:sz w:val="26"/>
          <w:szCs w:val="26"/>
        </w:rPr>
        <w:t>c</w:t>
      </w:r>
      <w:r w:rsidRPr="00BA5BFD">
        <w:rPr>
          <w:rFonts w:ascii="TH SarabunPSK" w:hAnsi="TH SarabunPSK" w:cs="TH SarabunPSK" w:hint="cs"/>
          <w:b/>
          <w:bCs/>
          <w:sz w:val="26"/>
          <w:szCs w:val="26"/>
        </w:rPr>
        <w:t>ats</w:t>
      </w:r>
    </w:p>
    <w:p w14:paraId="3EE41DCE" w14:textId="77777777" w:rsidR="005C3673" w:rsidRPr="00BA5BFD" w:rsidRDefault="005C3673" w:rsidP="005C3673">
      <w:pPr>
        <w:spacing w:after="0" w:line="240" w:lineRule="auto"/>
        <w:ind w:firstLine="567"/>
        <w:jc w:val="both"/>
        <w:rPr>
          <w:rFonts w:ascii="TH SarabunPSK" w:hAnsi="TH SarabunPSK" w:cs="TH SarabunPSK"/>
          <w:sz w:val="26"/>
          <w:szCs w:val="26"/>
        </w:rPr>
      </w:pPr>
      <w:r w:rsidRPr="00BA5BFD">
        <w:rPr>
          <w:rFonts w:ascii="TH SarabunPSK" w:hAnsi="TH SarabunPSK" w:cs="TH SarabunPSK" w:hint="cs"/>
          <w:spacing w:val="12"/>
          <w:sz w:val="26"/>
          <w:szCs w:val="26"/>
        </w:rPr>
        <w:t>Oral diseases in dogs and cats are</w:t>
      </w:r>
      <w:r w:rsidRPr="00BA5BFD">
        <w:rPr>
          <w:rFonts w:ascii="TH SarabunPSK" w:hAnsi="TH SarabunPSK" w:cs="TH SarabunPSK" w:hint="cs"/>
          <w:spacing w:val="-4"/>
          <w:sz w:val="26"/>
          <w:szCs w:val="26"/>
        </w:rPr>
        <w:t xml:space="preserve"> predominantly</w:t>
      </w:r>
      <w:r w:rsidRPr="00BA5BFD">
        <w:rPr>
          <w:rFonts w:ascii="TH SarabunPSK" w:hAnsi="TH SarabunPSK" w:cs="TH SarabunPSK" w:hint="cs"/>
          <w:sz w:val="26"/>
          <w:szCs w:val="26"/>
        </w:rPr>
        <w:t xml:space="preserve"> driven by plaque-induced periodontal disease, which represents the most frequently diagnosed dental disorder in companion animals. The pathogenic process begins with the formation of an acquired salivary pellicle on the tooth surface composed of salivary glycoproteins, host proteins, and microbial components. This pellicle facilitates the adhesion of early colonizing bacteria and initiates the development of dental plaque; a structured microbial biofilm embedded within extracellular polymers and host-derived substrates. As plaque matures, additional microbial species </w:t>
      </w:r>
      <w:r w:rsidRPr="00BA5BFD">
        <w:rPr>
          <w:rFonts w:ascii="TH SarabunPSK" w:hAnsi="TH SarabunPSK" w:cs="TH SarabunPSK" w:hint="cs"/>
          <w:sz w:val="26"/>
          <w:szCs w:val="26"/>
        </w:rPr>
        <w:lastRenderedPageBreak/>
        <w:t xml:space="preserve">colonize the biofilm, leading to increased bacterial </w:t>
      </w:r>
      <w:r w:rsidRPr="00BA5BFD">
        <w:rPr>
          <w:rFonts w:ascii="TH SarabunPSK" w:hAnsi="TH SarabunPSK" w:cs="TH SarabunPSK" w:hint="cs"/>
          <w:spacing w:val="8"/>
          <w:sz w:val="26"/>
          <w:szCs w:val="26"/>
        </w:rPr>
        <w:t>diversity and metabolic activity. Over time, mineralization of plaque occurs through the</w:t>
      </w:r>
      <w:r w:rsidRPr="00BA5BFD">
        <w:rPr>
          <w:rFonts w:ascii="TH SarabunPSK" w:hAnsi="TH SarabunPSK" w:cs="TH SarabunPSK" w:hint="cs"/>
          <w:sz w:val="26"/>
          <w:szCs w:val="26"/>
        </w:rPr>
        <w:t xml:space="preserve"> deposition of calcium and phosphate ions derived from saliva, resulting in dental calculus formation that provides a rough surface favoring further bacterial accumulation and gingival irritation [1], [3].</w:t>
      </w:r>
    </w:p>
    <w:p w14:paraId="50582B32" w14:textId="1C2B3CC0" w:rsidR="005C3673" w:rsidRPr="00BA5BFD" w:rsidRDefault="005C3673" w:rsidP="005C3673">
      <w:pPr>
        <w:spacing w:after="0" w:line="240" w:lineRule="auto"/>
        <w:ind w:firstLine="567"/>
        <w:jc w:val="both"/>
        <w:rPr>
          <w:rFonts w:ascii="TH SarabunPSK" w:hAnsi="TH SarabunPSK" w:cs="TH SarabunPSK"/>
          <w:sz w:val="26"/>
          <w:szCs w:val="26"/>
        </w:rPr>
      </w:pPr>
      <w:r w:rsidRPr="00BA5BFD">
        <w:rPr>
          <w:rFonts w:ascii="TH SarabunPSK" w:hAnsi="TH SarabunPSK" w:cs="TH SarabunPSK" w:hint="cs"/>
          <w:sz w:val="26"/>
          <w:szCs w:val="26"/>
        </w:rPr>
        <w:t xml:space="preserve">Accumulation of plaque at the gingival margin stimulates local host inflammatory responses and results in gingivitis, which is characterized by gingival erythema, edema, and bleeding upon probing. Although gingivitis is reversible if plaque is </w:t>
      </w:r>
      <w:r w:rsidRPr="00BA5BFD">
        <w:rPr>
          <w:rFonts w:ascii="TH SarabunPSK" w:hAnsi="TH SarabunPSK" w:cs="TH SarabunPSK" w:hint="cs"/>
          <w:spacing w:val="-4"/>
          <w:sz w:val="26"/>
          <w:szCs w:val="26"/>
        </w:rPr>
        <w:t>effectively removed, persistent bacterial colonization</w:t>
      </w:r>
      <w:r w:rsidRPr="00BA5BFD">
        <w:rPr>
          <w:rFonts w:ascii="TH SarabunPSK" w:hAnsi="TH SarabunPSK" w:cs="TH SarabunPSK" w:hint="cs"/>
          <w:sz w:val="26"/>
          <w:szCs w:val="26"/>
        </w:rPr>
        <w:t xml:space="preserve"> can lead to the progression of inflammation into deeper periodontal tissues. This stage, periodontitis, involves destruction of the periodontal ligament and alveolar bone and ultimately leads to irreversible attachment loss and tooth loss [3]. </w:t>
      </w:r>
      <w:r w:rsidRPr="00BA5BFD">
        <w:rPr>
          <w:rFonts w:ascii="TH SarabunPSK" w:hAnsi="TH SarabunPSK" w:cs="TH SarabunPSK" w:hint="cs"/>
          <w:spacing w:val="-4"/>
          <w:sz w:val="26"/>
          <w:szCs w:val="26"/>
        </w:rPr>
        <w:t>Epidemiological studies demonstrate that periodontal</w:t>
      </w:r>
      <w:r w:rsidRPr="00BA5BFD">
        <w:rPr>
          <w:rFonts w:ascii="TH SarabunPSK" w:hAnsi="TH SarabunPSK" w:cs="TH SarabunPSK" w:hint="cs"/>
          <w:sz w:val="26"/>
          <w:szCs w:val="26"/>
        </w:rPr>
        <w:t xml:space="preserve"> </w:t>
      </w:r>
      <w:r w:rsidRPr="00BA5BFD">
        <w:rPr>
          <w:rFonts w:ascii="TH SarabunPSK" w:hAnsi="TH SarabunPSK" w:cs="TH SarabunPSK" w:hint="cs"/>
          <w:spacing w:val="-4"/>
          <w:sz w:val="26"/>
          <w:szCs w:val="26"/>
        </w:rPr>
        <w:t>disease develops early in life, affecting approximately</w:t>
      </w:r>
      <w:r w:rsidRPr="00BA5BFD">
        <w:rPr>
          <w:rFonts w:ascii="TH SarabunPSK" w:hAnsi="TH SarabunPSK" w:cs="TH SarabunPSK" w:hint="cs"/>
          <w:sz w:val="26"/>
          <w:szCs w:val="26"/>
        </w:rPr>
        <w:t xml:space="preserve"> 70</w:t>
      </w:r>
      <w:r w:rsidRPr="00BA5BFD">
        <w:rPr>
          <w:rFonts w:ascii="TH SarabunPSK" w:hAnsi="TH SarabunPSK" w:cs="TH SarabunPSK"/>
          <w:sz w:val="26"/>
          <w:szCs w:val="26"/>
        </w:rPr>
        <w:t>-</w:t>
      </w:r>
      <w:r w:rsidRPr="00BA5BFD">
        <w:rPr>
          <w:rFonts w:ascii="TH SarabunPSK" w:hAnsi="TH SarabunPSK" w:cs="TH SarabunPSK" w:hint="cs"/>
          <w:sz w:val="26"/>
          <w:szCs w:val="26"/>
        </w:rPr>
        <w:t xml:space="preserve">80% of dogs and cats by two years of age, highlighting the widespread nature and rapid progression of oral disease in companion animals [1]. Beyond plaque quantity alone, periodontal disease is now understood to arise from complex interactions between microbial communities and host immune responses. The oral cavity of dogs and </w:t>
      </w:r>
      <w:proofErr w:type="gramStart"/>
      <w:r w:rsidRPr="00BA5BFD">
        <w:rPr>
          <w:rFonts w:ascii="TH SarabunPSK" w:hAnsi="TH SarabunPSK" w:cs="TH SarabunPSK" w:hint="cs"/>
          <w:sz w:val="26"/>
          <w:szCs w:val="26"/>
        </w:rPr>
        <w:t>cats</w:t>
      </w:r>
      <w:proofErr w:type="gramEnd"/>
      <w:r w:rsidRPr="00BA5BFD">
        <w:rPr>
          <w:rFonts w:ascii="TH SarabunPSK" w:hAnsi="TH SarabunPSK" w:cs="TH SarabunPSK" w:hint="cs"/>
          <w:sz w:val="26"/>
          <w:szCs w:val="26"/>
        </w:rPr>
        <w:t xml:space="preserve"> harbors highly diverse microbial populations forming structured biofilms within supragingival and subgingival dental plaque. Molecular sequencing studies have identified diverse bacterial taxa within the canine and feline oral microbiome, including dominant phyla such as Bacteroidetes, Firmicutes, </w:t>
      </w:r>
      <w:r w:rsidRPr="00BA5BFD">
        <w:rPr>
          <w:rFonts w:ascii="TH SarabunPSK" w:hAnsi="TH SarabunPSK" w:cs="TH SarabunPSK" w:hint="cs"/>
          <w:spacing w:val="-4"/>
          <w:sz w:val="26"/>
          <w:szCs w:val="26"/>
        </w:rPr>
        <w:t>Proteobacteria, and Actinobacteria, which collectively</w:t>
      </w:r>
      <w:r w:rsidRPr="00BA5BFD">
        <w:rPr>
          <w:rFonts w:ascii="TH SarabunPSK" w:hAnsi="TH SarabunPSK" w:cs="TH SarabunPSK" w:hint="cs"/>
          <w:sz w:val="26"/>
          <w:szCs w:val="26"/>
        </w:rPr>
        <w:t xml:space="preserve"> contribute to the ecological balance of the oral </w:t>
      </w:r>
      <w:r w:rsidRPr="00BA5BFD">
        <w:rPr>
          <w:rFonts w:ascii="TH SarabunPSK" w:hAnsi="TH SarabunPSK" w:cs="TH SarabunPSK" w:hint="cs"/>
          <w:spacing w:val="-4"/>
          <w:sz w:val="26"/>
          <w:szCs w:val="26"/>
        </w:rPr>
        <w:t>environment [7], [9]. Disease progression is frequently</w:t>
      </w:r>
      <w:r w:rsidRPr="00BA5BFD">
        <w:rPr>
          <w:rFonts w:ascii="TH SarabunPSK" w:hAnsi="TH SarabunPSK" w:cs="TH SarabunPSK" w:hint="cs"/>
          <w:sz w:val="26"/>
          <w:szCs w:val="26"/>
        </w:rPr>
        <w:t xml:space="preserve"> associated with shifts toward anaerobic periodontal pathogens, including genera as </w:t>
      </w:r>
      <w:proofErr w:type="spellStart"/>
      <w:r w:rsidRPr="00BA5BFD">
        <w:rPr>
          <w:rFonts w:ascii="TH SarabunPSK" w:hAnsi="TH SarabunPSK" w:cs="TH SarabunPSK" w:hint="cs"/>
          <w:i/>
          <w:iCs/>
          <w:sz w:val="26"/>
          <w:szCs w:val="26"/>
        </w:rPr>
        <w:t>Porphyromonas</w:t>
      </w:r>
      <w:proofErr w:type="spellEnd"/>
      <w:r w:rsidRPr="00BA5BFD">
        <w:rPr>
          <w:rFonts w:ascii="TH SarabunPSK" w:hAnsi="TH SarabunPSK" w:cs="TH SarabunPSK" w:hint="cs"/>
          <w:sz w:val="26"/>
          <w:szCs w:val="26"/>
        </w:rPr>
        <w:t xml:space="preserve">, </w:t>
      </w:r>
      <w:r w:rsidRPr="00BA5BFD">
        <w:rPr>
          <w:rFonts w:ascii="TH SarabunPSK" w:hAnsi="TH SarabunPSK" w:cs="TH SarabunPSK" w:hint="cs"/>
          <w:i/>
          <w:iCs/>
          <w:sz w:val="26"/>
          <w:szCs w:val="26"/>
        </w:rPr>
        <w:t>Treponema</w:t>
      </w:r>
      <w:r w:rsidRPr="00BA5BFD">
        <w:rPr>
          <w:rFonts w:ascii="TH SarabunPSK" w:hAnsi="TH SarabunPSK" w:cs="TH SarabunPSK" w:hint="cs"/>
          <w:sz w:val="26"/>
          <w:szCs w:val="26"/>
        </w:rPr>
        <w:t xml:space="preserve">, and </w:t>
      </w:r>
      <w:r w:rsidRPr="00BA5BFD">
        <w:rPr>
          <w:rFonts w:ascii="TH SarabunPSK" w:hAnsi="TH SarabunPSK" w:cs="TH SarabunPSK" w:hint="cs"/>
          <w:i/>
          <w:iCs/>
          <w:sz w:val="26"/>
          <w:szCs w:val="26"/>
        </w:rPr>
        <w:t>Fusobacterium</w:t>
      </w:r>
      <w:r w:rsidRPr="00BA5BFD">
        <w:rPr>
          <w:rFonts w:ascii="TH SarabunPSK" w:hAnsi="TH SarabunPSK" w:cs="TH SarabunPSK" w:hint="cs"/>
          <w:sz w:val="26"/>
          <w:szCs w:val="26"/>
        </w:rPr>
        <w:t xml:space="preserve">, which produce </w:t>
      </w:r>
      <w:r w:rsidRPr="00BA5BFD">
        <w:rPr>
          <w:rFonts w:ascii="TH SarabunPSK" w:hAnsi="TH SarabunPSK" w:cs="TH SarabunPSK" w:hint="cs"/>
          <w:spacing w:val="10"/>
          <w:sz w:val="26"/>
          <w:szCs w:val="26"/>
        </w:rPr>
        <w:t>virulence factors capable of inducing host</w:t>
      </w:r>
      <w:r w:rsidRPr="00BA5BFD">
        <w:rPr>
          <w:rFonts w:ascii="TH SarabunPSK" w:hAnsi="TH SarabunPSK" w:cs="TH SarabunPSK" w:hint="cs"/>
          <w:sz w:val="26"/>
          <w:szCs w:val="26"/>
        </w:rPr>
        <w:t xml:space="preserve"> </w:t>
      </w:r>
      <w:r w:rsidRPr="00BA5BFD">
        <w:rPr>
          <w:rFonts w:ascii="TH SarabunPSK" w:hAnsi="TH SarabunPSK" w:cs="TH SarabunPSK" w:hint="cs"/>
          <w:sz w:val="26"/>
          <w:szCs w:val="26"/>
        </w:rPr>
        <w:t xml:space="preserve">inflammatory responses and tissue destruction [3], [7]. Increasing evidence suggests that periodontal disease results from microbial dysbiosis, where disruption of the normal microbial equilibrium within the oral biofilm promotes pathogenic bacterial proliferation and chronic inflammation rather than infection by a single pathogen [3], [9]. </w:t>
      </w:r>
      <w:r w:rsidRPr="00BA5BFD">
        <w:rPr>
          <w:rFonts w:ascii="TH SarabunPSK" w:hAnsi="TH SarabunPSK" w:cs="TH SarabunPSK" w:hint="cs"/>
          <w:spacing w:val="-4"/>
          <w:sz w:val="26"/>
          <w:szCs w:val="26"/>
        </w:rPr>
        <w:t>Dietary factors may further influence the pathogenesis</w:t>
      </w:r>
      <w:r w:rsidRPr="00BA5BFD">
        <w:rPr>
          <w:rFonts w:ascii="TH SarabunPSK" w:hAnsi="TH SarabunPSK" w:cs="TH SarabunPSK" w:hint="cs"/>
          <w:sz w:val="26"/>
          <w:szCs w:val="26"/>
        </w:rPr>
        <w:t xml:space="preserve"> of oral disease by modifying plaque accumulation, oral microbial ecology, and mechanical cleansing of tooth surfaces. Food texture and dietary form are particularly important environmental determinants of oral health. Diets with soft or moist textures require minimal mastication and may facilitate plaque retention and biofilm maturation. In contrast, dry extruded diets that require chewing can exert mechanical abrasion on tooth surfaces, partially disrupting plaque biofilms and reducing dental deposit accumulation. Observational and epidemiological studies have reported significantly poorer oral health indices in animals fed </w:t>
      </w:r>
      <w:r w:rsidRPr="00BA5BFD">
        <w:rPr>
          <w:rFonts w:ascii="TH SarabunPSK" w:hAnsi="TH SarabunPSK" w:cs="TH SarabunPSK" w:hint="cs"/>
          <w:spacing w:val="-4"/>
          <w:sz w:val="26"/>
          <w:szCs w:val="26"/>
        </w:rPr>
        <w:t>predominantly home-prepared or soft diets compared</w:t>
      </w:r>
      <w:r w:rsidRPr="00BA5BFD">
        <w:rPr>
          <w:rFonts w:ascii="TH SarabunPSK" w:hAnsi="TH SarabunPSK" w:cs="TH SarabunPSK" w:hint="cs"/>
          <w:sz w:val="26"/>
          <w:szCs w:val="26"/>
        </w:rPr>
        <w:t xml:space="preserve"> with those consuming commercial dry diets [1], [5]. Experimental feeding studies further support the role of dietary form in shaping oral microbial ecology and clinical oral health outcomes. In dogs, consumption of dry extruded diets has been </w:t>
      </w:r>
      <w:r w:rsidRPr="00BA5BFD">
        <w:rPr>
          <w:rFonts w:ascii="TH SarabunPSK" w:hAnsi="TH SarabunPSK" w:cs="TH SarabunPSK" w:hint="cs"/>
          <w:spacing w:val="-4"/>
          <w:sz w:val="26"/>
          <w:szCs w:val="26"/>
        </w:rPr>
        <w:t>associated with lower plaque accumulation, reduced</w:t>
      </w:r>
      <w:r w:rsidRPr="00BA5BFD">
        <w:rPr>
          <w:rFonts w:ascii="TH SarabunPSK" w:hAnsi="TH SarabunPSK" w:cs="TH SarabunPSK" w:hint="cs"/>
          <w:sz w:val="26"/>
          <w:szCs w:val="26"/>
        </w:rPr>
        <w:t xml:space="preserve"> concentrations of sulfur compounds responsible for halitosis, and oral microbiota profiles more closely associated with periodontal health compared with wet diets [7]. Similarly, dietary differences in cats have been shown to influence the diversity and </w:t>
      </w:r>
      <w:r w:rsidRPr="00BA5BFD">
        <w:rPr>
          <w:rFonts w:ascii="TH SarabunPSK" w:hAnsi="TH SarabunPSK" w:cs="TH SarabunPSK" w:hint="cs"/>
          <w:spacing w:val="-4"/>
          <w:sz w:val="26"/>
          <w:szCs w:val="26"/>
        </w:rPr>
        <w:t>composition of oral microbial communities, suggesting</w:t>
      </w:r>
      <w:r w:rsidRPr="00BA5BFD">
        <w:rPr>
          <w:rFonts w:ascii="TH SarabunPSK" w:hAnsi="TH SarabunPSK" w:cs="TH SarabunPSK" w:hint="cs"/>
          <w:sz w:val="26"/>
          <w:szCs w:val="26"/>
        </w:rPr>
        <w:t xml:space="preserve"> that diet may alter ecological conditions within dental plaque biofilms and thereby influence periodontal disease risk [9]. These findings indicate that dietary form can influence both mechanical </w:t>
      </w:r>
      <w:r w:rsidRPr="00BA5BFD">
        <w:rPr>
          <w:rFonts w:ascii="TH SarabunPSK" w:hAnsi="TH SarabunPSK" w:cs="TH SarabunPSK" w:hint="cs"/>
          <w:spacing w:val="12"/>
          <w:sz w:val="26"/>
          <w:szCs w:val="26"/>
        </w:rPr>
        <w:t>plaque disruption and microbial composition,</w:t>
      </w:r>
      <w:r w:rsidRPr="00BA5BFD">
        <w:rPr>
          <w:rFonts w:ascii="TH SarabunPSK" w:hAnsi="TH SarabunPSK" w:cs="TH SarabunPSK" w:hint="cs"/>
          <w:sz w:val="26"/>
          <w:szCs w:val="26"/>
        </w:rPr>
        <w:t xml:space="preserve"> highlighting a dual pathway through which nutrition </w:t>
      </w:r>
      <w:r w:rsidRPr="00BA5BFD">
        <w:rPr>
          <w:rFonts w:ascii="TH SarabunPSK" w:hAnsi="TH SarabunPSK" w:cs="TH SarabunPSK" w:hint="cs"/>
          <w:sz w:val="26"/>
          <w:szCs w:val="26"/>
        </w:rPr>
        <w:lastRenderedPageBreak/>
        <w:t xml:space="preserve">may affect oral health. Nevertheless, diet alone </w:t>
      </w:r>
      <w:r w:rsidRPr="00BA5BFD">
        <w:rPr>
          <w:rFonts w:ascii="TH SarabunPSK" w:hAnsi="TH SarabunPSK" w:cs="TH SarabunPSK" w:hint="cs"/>
          <w:spacing w:val="-4"/>
          <w:sz w:val="26"/>
          <w:szCs w:val="26"/>
        </w:rPr>
        <w:t>does not determine the development of periodontal</w:t>
      </w:r>
      <w:r w:rsidRPr="00BA5BFD">
        <w:rPr>
          <w:rFonts w:ascii="TH SarabunPSK" w:hAnsi="TH SarabunPSK" w:cs="TH SarabunPSK" w:hint="cs"/>
          <w:sz w:val="26"/>
          <w:szCs w:val="26"/>
        </w:rPr>
        <w:t xml:space="preserve"> </w:t>
      </w:r>
      <w:r w:rsidRPr="00BA5BFD">
        <w:rPr>
          <w:rFonts w:ascii="TH SarabunPSK" w:hAnsi="TH SarabunPSK" w:cs="TH SarabunPSK" w:hint="cs"/>
          <w:spacing w:val="-4"/>
          <w:sz w:val="26"/>
          <w:szCs w:val="26"/>
        </w:rPr>
        <w:t>disease. Oral pathology in companion animals remains multifactorial and is influenced by a combination</w:t>
      </w:r>
      <w:r w:rsidRPr="00BA5BFD">
        <w:rPr>
          <w:rFonts w:ascii="TH SarabunPSK" w:hAnsi="TH SarabunPSK" w:cs="TH SarabunPSK" w:hint="cs"/>
          <w:sz w:val="26"/>
          <w:szCs w:val="26"/>
        </w:rPr>
        <w:t xml:space="preserve"> of host susceptibility, immune responses, anatomical factors, age, breed predispositions, and oral hygiene practices such as tooth brushing and dental chew use [1], [3]. Therefore, nutritional strategies should be considered as part of an integrated preventive approach to oral health management in dogs and cats. Overall, the pathogenesis of oral diseases in companion animals reflects a dynamic interaction </w:t>
      </w:r>
      <w:r w:rsidRPr="00BA5BFD">
        <w:rPr>
          <w:rFonts w:ascii="TH SarabunPSK" w:hAnsi="TH SarabunPSK" w:cs="TH SarabunPSK" w:hint="cs"/>
          <w:spacing w:val="10"/>
          <w:sz w:val="26"/>
          <w:szCs w:val="26"/>
        </w:rPr>
        <w:t>between microbial biofilms, host inflammatory</w:t>
      </w:r>
      <w:r w:rsidRPr="00BA5BFD">
        <w:rPr>
          <w:rFonts w:ascii="TH SarabunPSK" w:hAnsi="TH SarabunPSK" w:cs="TH SarabunPSK" w:hint="cs"/>
          <w:sz w:val="26"/>
          <w:szCs w:val="26"/>
        </w:rPr>
        <w:t xml:space="preserve"> responses, and environmental influences, including </w:t>
      </w:r>
      <w:r w:rsidRPr="00BA5BFD">
        <w:rPr>
          <w:rFonts w:ascii="TH SarabunPSK" w:hAnsi="TH SarabunPSK" w:cs="TH SarabunPSK" w:hint="cs"/>
          <w:spacing w:val="-4"/>
          <w:sz w:val="26"/>
          <w:szCs w:val="26"/>
        </w:rPr>
        <w:t>dietary characteristics. Understanding these interactions</w:t>
      </w:r>
      <w:r w:rsidRPr="00BA5BFD">
        <w:rPr>
          <w:rFonts w:ascii="TH SarabunPSK" w:hAnsi="TH SarabunPSK" w:cs="TH SarabunPSK" w:hint="cs"/>
          <w:sz w:val="26"/>
          <w:szCs w:val="26"/>
        </w:rPr>
        <w:t xml:space="preserve"> provides the biological foundation for evaluating </w:t>
      </w:r>
      <w:r w:rsidRPr="00BA5BFD">
        <w:rPr>
          <w:rFonts w:ascii="TH SarabunPSK" w:hAnsi="TH SarabunPSK" w:cs="TH SarabunPSK" w:hint="cs"/>
          <w:spacing w:val="-4"/>
          <w:sz w:val="26"/>
          <w:szCs w:val="26"/>
        </w:rPr>
        <w:t>how diet type, food texture, and mastication influence plaque dynamics, oral microbiota composition,</w:t>
      </w:r>
      <w:r w:rsidRPr="00BA5BFD">
        <w:rPr>
          <w:rFonts w:ascii="TH SarabunPSK" w:hAnsi="TH SarabunPSK" w:cs="TH SarabunPSK" w:hint="cs"/>
          <w:sz w:val="26"/>
          <w:szCs w:val="26"/>
        </w:rPr>
        <w:t xml:space="preserve"> and periodontal disease risk in dogs and cats.</w:t>
      </w:r>
    </w:p>
    <w:p w14:paraId="617E0251" w14:textId="77777777" w:rsidR="005C3673" w:rsidRPr="00BA5BFD" w:rsidRDefault="005C3673" w:rsidP="005C3673">
      <w:pPr>
        <w:pStyle w:val="Header"/>
        <w:jc w:val="both"/>
        <w:rPr>
          <w:rFonts w:ascii="TH SarabunPSK" w:hAnsi="TH SarabunPSK" w:cs="TH SarabunPSK"/>
          <w:sz w:val="26"/>
          <w:szCs w:val="26"/>
        </w:rPr>
      </w:pPr>
    </w:p>
    <w:p w14:paraId="3B5EAF26" w14:textId="750C383E" w:rsidR="005C3673" w:rsidRPr="00BA5BFD" w:rsidRDefault="005C3673" w:rsidP="006D2E8B">
      <w:pPr>
        <w:spacing w:after="0" w:line="240" w:lineRule="auto"/>
        <w:jc w:val="both"/>
        <w:rPr>
          <w:rFonts w:ascii="TH SarabunPSK" w:hAnsi="TH SarabunPSK" w:cs="TH SarabunPSK"/>
          <w:b/>
          <w:bCs/>
          <w:sz w:val="26"/>
          <w:szCs w:val="26"/>
        </w:rPr>
      </w:pPr>
      <w:r w:rsidRPr="00BA5BFD">
        <w:rPr>
          <w:rFonts w:ascii="TH SarabunPSK" w:hAnsi="TH SarabunPSK" w:cs="TH SarabunPSK" w:hint="cs"/>
          <w:b/>
          <w:bCs/>
          <w:sz w:val="26"/>
          <w:szCs w:val="26"/>
        </w:rPr>
        <w:t>3</w:t>
      </w:r>
      <w:r w:rsidRPr="00BA5BFD">
        <w:rPr>
          <w:rFonts w:ascii="TH SarabunPSK" w:hAnsi="TH SarabunPSK" w:cs="TH SarabunPSK" w:hint="cs"/>
          <w:b/>
          <w:bCs/>
          <w:sz w:val="26"/>
          <w:szCs w:val="26"/>
          <w:cs/>
        </w:rPr>
        <w:t xml:space="preserve">. </w:t>
      </w:r>
      <w:r w:rsidRPr="00BA5BFD">
        <w:rPr>
          <w:rFonts w:ascii="TH SarabunPSK" w:hAnsi="TH SarabunPSK" w:cs="TH SarabunPSK" w:hint="cs"/>
          <w:b/>
          <w:bCs/>
          <w:sz w:val="26"/>
          <w:szCs w:val="26"/>
        </w:rPr>
        <w:t xml:space="preserve">Effects of </w:t>
      </w:r>
      <w:r w:rsidR="006D2E8B" w:rsidRPr="00BA5BFD">
        <w:rPr>
          <w:rFonts w:ascii="TH SarabunPSK" w:hAnsi="TH SarabunPSK" w:cs="TH SarabunPSK"/>
          <w:b/>
          <w:bCs/>
          <w:sz w:val="26"/>
          <w:szCs w:val="26"/>
        </w:rPr>
        <w:t>d</w:t>
      </w:r>
      <w:r w:rsidRPr="00BA5BFD">
        <w:rPr>
          <w:rFonts w:ascii="TH SarabunPSK" w:hAnsi="TH SarabunPSK" w:cs="TH SarabunPSK" w:hint="cs"/>
          <w:b/>
          <w:bCs/>
          <w:sz w:val="26"/>
          <w:szCs w:val="26"/>
        </w:rPr>
        <w:t xml:space="preserve">iet </w:t>
      </w:r>
      <w:r w:rsidR="006D2E8B" w:rsidRPr="00BA5BFD">
        <w:rPr>
          <w:rFonts w:ascii="TH SarabunPSK" w:hAnsi="TH SarabunPSK" w:cs="TH SarabunPSK"/>
          <w:b/>
          <w:bCs/>
          <w:sz w:val="26"/>
          <w:szCs w:val="26"/>
        </w:rPr>
        <w:t>t</w:t>
      </w:r>
      <w:r w:rsidRPr="00BA5BFD">
        <w:rPr>
          <w:rFonts w:ascii="TH SarabunPSK" w:hAnsi="TH SarabunPSK" w:cs="TH SarabunPSK" w:hint="cs"/>
          <w:b/>
          <w:bCs/>
          <w:sz w:val="26"/>
          <w:szCs w:val="26"/>
        </w:rPr>
        <w:t xml:space="preserve">ype on </w:t>
      </w:r>
      <w:r w:rsidR="006D2E8B" w:rsidRPr="00BA5BFD">
        <w:rPr>
          <w:rFonts w:ascii="TH SarabunPSK" w:hAnsi="TH SarabunPSK" w:cs="TH SarabunPSK"/>
          <w:b/>
          <w:bCs/>
          <w:sz w:val="26"/>
          <w:szCs w:val="26"/>
        </w:rPr>
        <w:t>p</w:t>
      </w:r>
      <w:r w:rsidRPr="00BA5BFD">
        <w:rPr>
          <w:rFonts w:ascii="TH SarabunPSK" w:hAnsi="TH SarabunPSK" w:cs="TH SarabunPSK" w:hint="cs"/>
          <w:b/>
          <w:bCs/>
          <w:sz w:val="26"/>
          <w:szCs w:val="26"/>
        </w:rPr>
        <w:t xml:space="preserve">laque, </w:t>
      </w:r>
      <w:r w:rsidR="006D2E8B" w:rsidRPr="00BA5BFD">
        <w:rPr>
          <w:rFonts w:ascii="TH SarabunPSK" w:hAnsi="TH SarabunPSK" w:cs="TH SarabunPSK"/>
          <w:b/>
          <w:bCs/>
          <w:sz w:val="26"/>
          <w:szCs w:val="26"/>
        </w:rPr>
        <w:t>c</w:t>
      </w:r>
      <w:r w:rsidRPr="00BA5BFD">
        <w:rPr>
          <w:rFonts w:ascii="TH SarabunPSK" w:hAnsi="TH SarabunPSK" w:cs="TH SarabunPSK" w:hint="cs"/>
          <w:b/>
          <w:bCs/>
          <w:sz w:val="26"/>
          <w:szCs w:val="26"/>
        </w:rPr>
        <w:t>alculus, and</w:t>
      </w:r>
      <w:r w:rsidR="006D2E8B" w:rsidRPr="00BA5BFD">
        <w:rPr>
          <w:rFonts w:ascii="TH SarabunPSK" w:hAnsi="TH SarabunPSK" w:cs="TH SarabunPSK"/>
          <w:b/>
          <w:bCs/>
          <w:sz w:val="26"/>
          <w:szCs w:val="26"/>
        </w:rPr>
        <w:t xml:space="preserve"> g</w:t>
      </w:r>
      <w:r w:rsidRPr="00BA5BFD">
        <w:rPr>
          <w:rFonts w:ascii="TH SarabunPSK" w:hAnsi="TH SarabunPSK" w:cs="TH SarabunPSK" w:hint="cs"/>
          <w:b/>
          <w:bCs/>
          <w:sz w:val="26"/>
          <w:szCs w:val="26"/>
        </w:rPr>
        <w:t>ingivitis</w:t>
      </w:r>
    </w:p>
    <w:p w14:paraId="3A72253D" w14:textId="757847F4" w:rsidR="005C3673" w:rsidRPr="00BA5BFD" w:rsidRDefault="005C3673" w:rsidP="005C3673">
      <w:pPr>
        <w:spacing w:after="0" w:line="240" w:lineRule="auto"/>
        <w:ind w:firstLine="567"/>
        <w:jc w:val="both"/>
        <w:rPr>
          <w:rFonts w:ascii="TH SarabunPSK" w:hAnsi="TH SarabunPSK" w:cs="TH SarabunPSK"/>
          <w:sz w:val="26"/>
          <w:szCs w:val="26"/>
          <w:lang w:val="en-GB"/>
        </w:rPr>
      </w:pPr>
      <w:r w:rsidRPr="00BA5BFD">
        <w:rPr>
          <w:rStyle w:val="s4"/>
          <w:rFonts w:ascii="TH SarabunPSK" w:hAnsi="TH SarabunPSK" w:cs="TH SarabunPSK" w:hint="cs"/>
          <w:sz w:val="26"/>
          <w:szCs w:val="26"/>
        </w:rPr>
        <w:t xml:space="preserve">Dietary characteristics play an important role in the development and progression of oral diseases in companion animals. Among dietary factors, diet type and texture are particularly influential in </w:t>
      </w:r>
      <w:r w:rsidRPr="00BA5BFD">
        <w:rPr>
          <w:rStyle w:val="s4"/>
          <w:rFonts w:ascii="TH SarabunPSK" w:hAnsi="TH SarabunPSK" w:cs="TH SarabunPSK" w:hint="cs"/>
          <w:spacing w:val="-4"/>
          <w:sz w:val="26"/>
          <w:szCs w:val="26"/>
        </w:rPr>
        <w:t>modulating plaque accumulation, calculus formation,</w:t>
      </w:r>
      <w:r w:rsidRPr="00BA5BFD">
        <w:rPr>
          <w:rStyle w:val="s4"/>
          <w:rFonts w:ascii="TH SarabunPSK" w:hAnsi="TH SarabunPSK" w:cs="TH SarabunPSK" w:hint="cs"/>
          <w:sz w:val="26"/>
          <w:szCs w:val="26"/>
        </w:rPr>
        <w:t xml:space="preserve"> </w:t>
      </w:r>
      <w:r w:rsidRPr="00BA5BFD">
        <w:rPr>
          <w:rStyle w:val="s4"/>
          <w:rFonts w:ascii="TH SarabunPSK" w:hAnsi="TH SarabunPSK" w:cs="TH SarabunPSK" w:hint="cs"/>
          <w:spacing w:val="-4"/>
          <w:sz w:val="26"/>
          <w:szCs w:val="26"/>
        </w:rPr>
        <w:t>gingival inflammation, and overall periodontal health.</w:t>
      </w:r>
      <w:r w:rsidRPr="00BA5BFD">
        <w:rPr>
          <w:rStyle w:val="s4"/>
          <w:rFonts w:ascii="TH SarabunPSK" w:hAnsi="TH SarabunPSK" w:cs="TH SarabunPSK" w:hint="cs"/>
          <w:sz w:val="26"/>
          <w:szCs w:val="26"/>
        </w:rPr>
        <w:t xml:space="preserve"> Evidence from epidemiological surveys, controlled feeding trials, and microbiome analyses suggests that the physical properties of food can influence both mechanical plaque removal and microbial ecology within the oral cavity. One of the most consistent findings in veterinary dental research is that soft or moist diets are associated with increased plaque accumulation compared with dry diets. Soft foods typically require minimal mastication and therefore provide limited mechanical disruption of dental plaque. As a result, plaque biofilms may accumulate more readily on tooth surfaces and at </w:t>
      </w:r>
      <w:r w:rsidRPr="00BA5BFD">
        <w:rPr>
          <w:rStyle w:val="s4"/>
          <w:rFonts w:ascii="TH SarabunPSK" w:hAnsi="TH SarabunPSK" w:cs="TH SarabunPSK" w:hint="cs"/>
          <w:spacing w:val="-4"/>
          <w:sz w:val="26"/>
          <w:szCs w:val="26"/>
        </w:rPr>
        <w:t>the gingival margin. Over time, these biofilms undergo</w:t>
      </w:r>
      <w:r w:rsidRPr="00BA5BFD">
        <w:rPr>
          <w:rStyle w:val="s4"/>
          <w:rFonts w:ascii="TH SarabunPSK" w:hAnsi="TH SarabunPSK" w:cs="TH SarabunPSK" w:hint="cs"/>
          <w:sz w:val="26"/>
          <w:szCs w:val="26"/>
        </w:rPr>
        <w:t xml:space="preserve"> </w:t>
      </w:r>
      <w:r w:rsidRPr="00BA5BFD">
        <w:rPr>
          <w:rStyle w:val="s4"/>
          <w:rFonts w:ascii="TH SarabunPSK" w:hAnsi="TH SarabunPSK" w:cs="TH SarabunPSK" w:hint="cs"/>
          <w:spacing w:val="-4"/>
          <w:sz w:val="26"/>
          <w:szCs w:val="26"/>
        </w:rPr>
        <w:t>mineralization through the deposition of calcium and</w:t>
      </w:r>
      <w:r w:rsidRPr="00BA5BFD">
        <w:rPr>
          <w:rStyle w:val="s4"/>
          <w:rFonts w:ascii="TH SarabunPSK" w:hAnsi="TH SarabunPSK" w:cs="TH SarabunPSK" w:hint="cs"/>
          <w:sz w:val="26"/>
          <w:szCs w:val="26"/>
        </w:rPr>
        <w:t xml:space="preserve"> phosphate ions from saliva, leading to the formation of dental calculus, which further promotes</w:t>
      </w:r>
      <w:r w:rsidR="006D2E8B" w:rsidRPr="00BA5BFD">
        <w:rPr>
          <w:rStyle w:val="apple-converted-space"/>
          <w:rFonts w:ascii="TH SarabunPSK" w:hAnsi="TH SarabunPSK" w:cs="TH SarabunPSK"/>
          <w:sz w:val="26"/>
          <w:szCs w:val="26"/>
        </w:rPr>
        <w:t xml:space="preserve"> </w:t>
      </w:r>
      <w:r w:rsidRPr="00BA5BFD">
        <w:rPr>
          <w:rStyle w:val="s4"/>
          <w:rFonts w:ascii="TH SarabunPSK" w:hAnsi="TH SarabunPSK" w:cs="TH SarabunPSK" w:hint="cs"/>
          <w:sz w:val="26"/>
          <w:szCs w:val="26"/>
        </w:rPr>
        <w:t>bacterial retention and gingival inflammation [3].</w:t>
      </w:r>
    </w:p>
    <w:p w14:paraId="480B663B" w14:textId="57F3D886" w:rsidR="005C3673" w:rsidRPr="00BA5BFD" w:rsidRDefault="005C3673" w:rsidP="006D2E8B">
      <w:pPr>
        <w:pStyle w:val="s8"/>
        <w:spacing w:before="0" w:beforeAutospacing="0" w:after="0" w:afterAutospacing="0"/>
        <w:ind w:firstLine="567"/>
        <w:jc w:val="both"/>
        <w:rPr>
          <w:rFonts w:ascii="TH SarabunPSK" w:hAnsi="TH SarabunPSK" w:cs="TH SarabunPSK"/>
          <w:sz w:val="26"/>
          <w:szCs w:val="26"/>
        </w:rPr>
      </w:pPr>
      <w:r w:rsidRPr="00BA5BFD">
        <w:rPr>
          <w:rStyle w:val="s4"/>
          <w:rFonts w:ascii="TH SarabunPSK" w:hAnsi="TH SarabunPSK" w:cs="TH SarabunPSK" w:hint="cs"/>
          <w:sz w:val="26"/>
          <w:szCs w:val="26"/>
        </w:rPr>
        <w:t xml:space="preserve">Large epidemiological studies provide strong support for this relationship. A multicenter survey involving over 17,000 dogs and 6,000 cats found that animals fed predominantly home-prepared diets exhibited significantly poorer oral health indices compared with those consuming commercial pet foods, particularly diets that included dry </w:t>
      </w:r>
      <w:r w:rsidRPr="00BA5BFD">
        <w:rPr>
          <w:rStyle w:val="s4"/>
          <w:rFonts w:ascii="TH SarabunPSK" w:hAnsi="TH SarabunPSK" w:cs="TH SarabunPSK" w:hint="cs"/>
          <w:spacing w:val="-4"/>
          <w:sz w:val="26"/>
          <w:szCs w:val="26"/>
        </w:rPr>
        <w:t>components [1]. The study demonstrated that animals</w:t>
      </w:r>
      <w:r w:rsidRPr="00BA5BFD">
        <w:rPr>
          <w:rStyle w:val="s4"/>
          <w:rFonts w:ascii="TH SarabunPSK" w:hAnsi="TH SarabunPSK" w:cs="TH SarabunPSK" w:hint="cs"/>
          <w:sz w:val="26"/>
          <w:szCs w:val="26"/>
        </w:rPr>
        <w:t xml:space="preserve"> </w:t>
      </w:r>
      <w:r w:rsidRPr="00BA5BFD">
        <w:rPr>
          <w:rStyle w:val="s4"/>
          <w:rFonts w:ascii="TH SarabunPSK" w:hAnsi="TH SarabunPSK" w:cs="TH SarabunPSK" w:hint="cs"/>
          <w:spacing w:val="-4"/>
          <w:sz w:val="26"/>
          <w:szCs w:val="26"/>
        </w:rPr>
        <w:t>receiving home-prepared diets had a higher probability</w:t>
      </w:r>
      <w:r w:rsidRPr="00BA5BFD">
        <w:rPr>
          <w:rStyle w:val="s4"/>
          <w:rFonts w:ascii="TH SarabunPSK" w:hAnsi="TH SarabunPSK" w:cs="TH SarabunPSK" w:hint="cs"/>
          <w:sz w:val="26"/>
          <w:szCs w:val="26"/>
        </w:rPr>
        <w:t xml:space="preserve"> of dental deposits, gingival inflammation, and enlarged mandibular lymph nodes, indicating more advanced periodontal pathology. These findings suggest that diets lacking structural hardness may facilitate plaque retention and contribute to </w:t>
      </w:r>
      <w:r w:rsidRPr="00BA5BFD">
        <w:rPr>
          <w:rStyle w:val="s4"/>
          <w:rFonts w:ascii="TH SarabunPSK" w:hAnsi="TH SarabunPSK" w:cs="TH SarabunPSK" w:hint="cs"/>
          <w:spacing w:val="10"/>
          <w:sz w:val="26"/>
          <w:szCs w:val="26"/>
        </w:rPr>
        <w:t>periodontal disease development.</w:t>
      </w:r>
      <w:r w:rsidRPr="00BA5BFD">
        <w:rPr>
          <w:rFonts w:ascii="TH SarabunPSK" w:hAnsi="TH SarabunPSK" w:cs="TH SarabunPSK" w:hint="cs"/>
          <w:spacing w:val="10"/>
          <w:sz w:val="26"/>
          <w:szCs w:val="26"/>
        </w:rPr>
        <w:t xml:space="preserve"> </w:t>
      </w:r>
      <w:r w:rsidRPr="00BA5BFD">
        <w:rPr>
          <w:rStyle w:val="s4"/>
          <w:rFonts w:ascii="TH SarabunPSK" w:hAnsi="TH SarabunPSK" w:cs="TH SarabunPSK" w:hint="cs"/>
          <w:spacing w:val="10"/>
          <w:sz w:val="26"/>
          <w:szCs w:val="26"/>
        </w:rPr>
        <w:t>Similarly</w:t>
      </w:r>
      <w:r w:rsidRPr="00BA5BFD">
        <w:rPr>
          <w:rStyle w:val="s4"/>
          <w:rFonts w:ascii="TH SarabunPSK" w:hAnsi="TH SarabunPSK" w:cs="TH SarabunPSK" w:hint="cs"/>
          <w:sz w:val="26"/>
          <w:szCs w:val="26"/>
        </w:rPr>
        <w:t xml:space="preserve">, observational studies of companion animals have reported that dry commercial diets are associated with improved dental health outcomes, including </w:t>
      </w:r>
      <w:r w:rsidRPr="00BA5BFD">
        <w:rPr>
          <w:rStyle w:val="s4"/>
          <w:rFonts w:ascii="TH SarabunPSK" w:hAnsi="TH SarabunPSK" w:cs="TH SarabunPSK" w:hint="cs"/>
          <w:spacing w:val="8"/>
          <w:sz w:val="26"/>
          <w:szCs w:val="26"/>
        </w:rPr>
        <w:t>reduced plaque and calculus accumulation.</w:t>
      </w:r>
      <w:r w:rsidRPr="00BA5BFD">
        <w:rPr>
          <w:rStyle w:val="s4"/>
          <w:rFonts w:ascii="TH SarabunPSK" w:hAnsi="TH SarabunPSK" w:cs="TH SarabunPSK" w:hint="cs"/>
          <w:sz w:val="26"/>
          <w:szCs w:val="26"/>
        </w:rPr>
        <w:t xml:space="preserve"> Mechanical abrasion produced during chewing of dry kibble can partially disrupt plaque biofilms and reduce bacterial colonization of tooth surfaces [5]. This mechanical cleansing effect has been considered one of the primary reasons why dry diets may contribute to improved oral health compared with wet or soft diets.</w:t>
      </w:r>
      <w:r w:rsidRPr="00BA5BFD">
        <w:rPr>
          <w:rFonts w:ascii="TH SarabunPSK" w:hAnsi="TH SarabunPSK" w:cs="TH SarabunPSK" w:hint="cs"/>
          <w:sz w:val="26"/>
          <w:szCs w:val="26"/>
        </w:rPr>
        <w:t xml:space="preserve"> </w:t>
      </w:r>
      <w:r w:rsidRPr="00BA5BFD">
        <w:rPr>
          <w:rStyle w:val="s4"/>
          <w:rFonts w:ascii="TH SarabunPSK" w:hAnsi="TH SarabunPSK" w:cs="TH SarabunPSK" w:hint="cs"/>
          <w:sz w:val="26"/>
          <w:szCs w:val="26"/>
        </w:rPr>
        <w:t xml:space="preserve">Controlled feeding trials provide additional evidence supporting the protective role of dry diets. In a study evaluating the oral microbiota and dental parameters of dogs fed wet or dry food, dogs consuming dry extruded diets demonstrated lower plaque coverage, reduced halitosis-related sulfur compounds, and higher salivary pH compared with those fed wet diets [7]. Although some clinical indices such as gingivitis scores did not differ significantly between dietary </w:t>
      </w:r>
      <w:r w:rsidRPr="00BA5BFD">
        <w:rPr>
          <w:rStyle w:val="s4"/>
          <w:rFonts w:ascii="TH SarabunPSK" w:hAnsi="TH SarabunPSK" w:cs="TH SarabunPSK" w:hint="cs"/>
          <w:sz w:val="26"/>
          <w:szCs w:val="26"/>
        </w:rPr>
        <w:lastRenderedPageBreak/>
        <w:t>groups during the short intervention period, the observed reduction in plaque accumulation and favorable changes in oral microbial composition suggest that dry diets may contribute to improved long-term periodontal health.</w:t>
      </w:r>
      <w:r w:rsidRPr="00BA5BFD">
        <w:rPr>
          <w:rFonts w:ascii="TH SarabunPSK" w:hAnsi="TH SarabunPSK" w:cs="TH SarabunPSK" w:hint="cs"/>
          <w:sz w:val="26"/>
          <w:szCs w:val="26"/>
        </w:rPr>
        <w:t xml:space="preserve"> </w:t>
      </w:r>
      <w:r w:rsidRPr="00BA5BFD">
        <w:rPr>
          <w:rStyle w:val="s4"/>
          <w:rFonts w:ascii="TH SarabunPSK" w:hAnsi="TH SarabunPSK" w:cs="TH SarabunPSK" w:hint="cs"/>
          <w:sz w:val="26"/>
          <w:szCs w:val="26"/>
        </w:rPr>
        <w:t>Beyond plaque quantity, diet type may also influence oral microbial community structure, which plays a critical role in periodontal disease development. Microbiome analyses have revealed that animals consuming dry diets often exhibit microbial profiles more closely associated with oral health, including increased</w:t>
      </w:r>
      <w:r w:rsidRPr="00BA5BFD">
        <w:rPr>
          <w:rStyle w:val="apple-converted-space"/>
          <w:rFonts w:ascii="TH SarabunPSK" w:hAnsi="TH SarabunPSK" w:cs="TH SarabunPSK" w:hint="cs"/>
          <w:sz w:val="26"/>
          <w:szCs w:val="26"/>
        </w:rPr>
        <w:t xml:space="preserve"> </w:t>
      </w:r>
      <w:r w:rsidRPr="00BA5BFD">
        <w:rPr>
          <w:rStyle w:val="s4"/>
          <w:rFonts w:ascii="TH SarabunPSK" w:hAnsi="TH SarabunPSK" w:cs="TH SarabunPSK" w:hint="cs"/>
          <w:sz w:val="26"/>
          <w:szCs w:val="26"/>
        </w:rPr>
        <w:t>abundance of bacteria considered commensal or health-associated taxa. Conversely, diets that promote plaque retention may encourage the proliferation of anaerobic bacteria associated with periodontal disease, including</w:t>
      </w:r>
      <w:r w:rsidRPr="00BA5BFD">
        <w:rPr>
          <w:rStyle w:val="apple-converted-space"/>
          <w:rFonts w:ascii="TH SarabunPSK" w:hAnsi="TH SarabunPSK" w:cs="TH SarabunPSK" w:hint="cs"/>
          <w:sz w:val="26"/>
          <w:szCs w:val="26"/>
        </w:rPr>
        <w:t xml:space="preserve"> </w:t>
      </w:r>
      <w:proofErr w:type="spellStart"/>
      <w:r w:rsidRPr="00BA5BFD">
        <w:rPr>
          <w:rStyle w:val="s17"/>
          <w:rFonts w:ascii="TH SarabunPSK" w:hAnsi="TH SarabunPSK" w:cs="TH SarabunPSK" w:hint="cs"/>
          <w:i/>
          <w:iCs/>
          <w:sz w:val="26"/>
          <w:szCs w:val="26"/>
        </w:rPr>
        <w:t>Porphyromonas</w:t>
      </w:r>
      <w:proofErr w:type="spellEnd"/>
      <w:r w:rsidRPr="00BA5BFD">
        <w:rPr>
          <w:rStyle w:val="s4"/>
          <w:rFonts w:ascii="TH SarabunPSK" w:hAnsi="TH SarabunPSK" w:cs="TH SarabunPSK" w:hint="cs"/>
          <w:sz w:val="26"/>
          <w:szCs w:val="26"/>
        </w:rPr>
        <w:t>,</w:t>
      </w:r>
      <w:r w:rsidR="006D2E8B" w:rsidRPr="00BA5BFD">
        <w:rPr>
          <w:rStyle w:val="apple-converted-space"/>
          <w:rFonts w:ascii="TH SarabunPSK" w:hAnsi="TH SarabunPSK" w:cs="TH SarabunPSK"/>
          <w:sz w:val="26"/>
          <w:szCs w:val="26"/>
        </w:rPr>
        <w:t xml:space="preserve"> </w:t>
      </w:r>
      <w:r w:rsidRPr="00BA5BFD">
        <w:rPr>
          <w:rStyle w:val="s17"/>
          <w:rFonts w:ascii="TH SarabunPSK" w:hAnsi="TH SarabunPSK" w:cs="TH SarabunPSK" w:hint="cs"/>
          <w:i/>
          <w:iCs/>
          <w:sz w:val="26"/>
          <w:szCs w:val="26"/>
        </w:rPr>
        <w:t>Treponema</w:t>
      </w:r>
      <w:r w:rsidRPr="00BA5BFD">
        <w:rPr>
          <w:rStyle w:val="s4"/>
          <w:rFonts w:ascii="TH SarabunPSK" w:hAnsi="TH SarabunPSK" w:cs="TH SarabunPSK" w:hint="cs"/>
          <w:sz w:val="26"/>
          <w:szCs w:val="26"/>
        </w:rPr>
        <w:t>, and</w:t>
      </w:r>
      <w:r w:rsidRPr="00BA5BFD">
        <w:rPr>
          <w:rStyle w:val="apple-converted-space"/>
          <w:rFonts w:ascii="TH SarabunPSK" w:hAnsi="TH SarabunPSK" w:cs="TH SarabunPSK" w:hint="cs"/>
          <w:sz w:val="26"/>
          <w:szCs w:val="26"/>
        </w:rPr>
        <w:t xml:space="preserve"> </w:t>
      </w:r>
      <w:proofErr w:type="spellStart"/>
      <w:r w:rsidRPr="00BA5BFD">
        <w:rPr>
          <w:rStyle w:val="s17"/>
          <w:rFonts w:ascii="TH SarabunPSK" w:hAnsi="TH SarabunPSK" w:cs="TH SarabunPSK" w:hint="cs"/>
          <w:i/>
          <w:iCs/>
          <w:sz w:val="26"/>
          <w:szCs w:val="26"/>
        </w:rPr>
        <w:t>Tannerella</w:t>
      </w:r>
      <w:proofErr w:type="spellEnd"/>
      <w:r w:rsidRPr="00BA5BFD">
        <w:rPr>
          <w:rStyle w:val="apple-converted-space"/>
          <w:rFonts w:ascii="TH SarabunPSK" w:hAnsi="TH SarabunPSK" w:cs="TH SarabunPSK" w:hint="cs"/>
          <w:sz w:val="26"/>
          <w:szCs w:val="26"/>
        </w:rPr>
        <w:t xml:space="preserve"> </w:t>
      </w:r>
      <w:r w:rsidRPr="00BA5BFD">
        <w:rPr>
          <w:rStyle w:val="s4"/>
          <w:rFonts w:ascii="TH SarabunPSK" w:hAnsi="TH SarabunPSK" w:cs="TH SarabunPSK" w:hint="cs"/>
          <w:sz w:val="26"/>
          <w:szCs w:val="26"/>
        </w:rPr>
        <w:t>species [3], [7]. These microbial shifts highlight the potential for dietary form to influence periodontal disease risk through ecological changes in the dental biofilm.</w:t>
      </w:r>
      <w:r w:rsidRPr="00BA5BFD">
        <w:rPr>
          <w:rFonts w:ascii="TH SarabunPSK" w:hAnsi="TH SarabunPSK" w:cs="TH SarabunPSK" w:hint="cs"/>
          <w:sz w:val="26"/>
          <w:szCs w:val="26"/>
        </w:rPr>
        <w:t xml:space="preserve"> </w:t>
      </w:r>
      <w:r w:rsidRPr="00BA5BFD">
        <w:rPr>
          <w:rStyle w:val="s4"/>
          <w:rFonts w:ascii="TH SarabunPSK" w:hAnsi="TH SarabunPSK" w:cs="TH SarabunPSK" w:hint="cs"/>
          <w:sz w:val="26"/>
          <w:szCs w:val="26"/>
        </w:rPr>
        <w:t xml:space="preserve">Despite these associations, diet alone does not completely prevent oral disease. Periodontal disease remains </w:t>
      </w:r>
      <w:r w:rsidRPr="00BA5BFD">
        <w:rPr>
          <w:rStyle w:val="s4"/>
          <w:rFonts w:ascii="TH SarabunPSK" w:hAnsi="TH SarabunPSK" w:cs="TH SarabunPSK" w:hint="cs"/>
          <w:spacing w:val="-4"/>
          <w:sz w:val="26"/>
          <w:szCs w:val="26"/>
        </w:rPr>
        <w:t>multifactorial, influenced by host immune responses,</w:t>
      </w:r>
      <w:r w:rsidRPr="00BA5BFD">
        <w:rPr>
          <w:rStyle w:val="s4"/>
          <w:rFonts w:ascii="TH SarabunPSK" w:hAnsi="TH SarabunPSK" w:cs="TH SarabunPSK" w:hint="cs"/>
          <w:sz w:val="26"/>
          <w:szCs w:val="26"/>
        </w:rPr>
        <w:t xml:space="preserve"> genetic predisposition, age, anatomical factors, and oral hygiene practices. For example, daily tooth brushing or the use of dental</w:t>
      </w:r>
      <w:r w:rsidR="00BA5BFD">
        <w:rPr>
          <w:rStyle w:val="apple-converted-space"/>
          <w:rFonts w:ascii="TH SarabunPSK" w:hAnsi="TH SarabunPSK" w:cs="TH SarabunPSK"/>
          <w:sz w:val="26"/>
          <w:szCs w:val="26"/>
        </w:rPr>
        <w:t xml:space="preserve"> </w:t>
      </w:r>
      <w:r w:rsidRPr="00BA5BFD">
        <w:rPr>
          <w:rStyle w:val="s4"/>
          <w:rFonts w:ascii="TH SarabunPSK" w:hAnsi="TH SarabunPSK" w:cs="TH SarabunPSK" w:hint="cs"/>
          <w:sz w:val="26"/>
          <w:szCs w:val="26"/>
        </w:rPr>
        <w:t>treatments</w:t>
      </w:r>
      <w:r w:rsidR="00BA5BFD">
        <w:rPr>
          <w:rStyle w:val="apple-converted-space"/>
          <w:rFonts w:ascii="TH SarabunPSK" w:hAnsi="TH SarabunPSK" w:cs="TH SarabunPSK"/>
          <w:sz w:val="26"/>
          <w:szCs w:val="26"/>
        </w:rPr>
        <w:t xml:space="preserve"> </w:t>
      </w:r>
      <w:r w:rsidRPr="00BA5BFD">
        <w:rPr>
          <w:rStyle w:val="s4"/>
          <w:rFonts w:ascii="TH SarabunPSK" w:hAnsi="TH SarabunPSK" w:cs="TH SarabunPSK" w:hint="cs"/>
          <w:sz w:val="26"/>
          <w:szCs w:val="26"/>
        </w:rPr>
        <w:t>has been shown to significantly improve oral health indices in both dogs and cats, even among animals consuming less optimal diets [1]. Therefore, while dietary form can contribute to plaque control and oral health maintenance, it should be considered as part of a broader preventive strategy that includes routine dental care.</w:t>
      </w:r>
      <w:r w:rsidRPr="00BA5BFD">
        <w:rPr>
          <w:rFonts w:ascii="TH SarabunPSK" w:hAnsi="TH SarabunPSK" w:cs="TH SarabunPSK" w:hint="cs"/>
          <w:sz w:val="26"/>
          <w:szCs w:val="26"/>
        </w:rPr>
        <w:t xml:space="preserve"> </w:t>
      </w:r>
      <w:r w:rsidRPr="00BA5BFD">
        <w:rPr>
          <w:rStyle w:val="s4"/>
          <w:rFonts w:ascii="TH SarabunPSK" w:hAnsi="TH SarabunPSK" w:cs="TH SarabunPSK" w:hint="cs"/>
          <w:sz w:val="26"/>
          <w:szCs w:val="26"/>
        </w:rPr>
        <w:t xml:space="preserve">Overall, current evidence indicates that </w:t>
      </w:r>
      <w:r w:rsidRPr="00BA5BFD">
        <w:rPr>
          <w:rStyle w:val="s4"/>
          <w:rFonts w:ascii="TH SarabunPSK" w:hAnsi="TH SarabunPSK" w:cs="TH SarabunPSK" w:hint="cs"/>
          <w:spacing w:val="8"/>
          <w:sz w:val="26"/>
          <w:szCs w:val="26"/>
        </w:rPr>
        <w:t>diet type plays a meaningful role in</w:t>
      </w:r>
      <w:r w:rsidR="006D2E8B" w:rsidRPr="00BA5BFD">
        <w:rPr>
          <w:rStyle w:val="apple-converted-space"/>
          <w:rFonts w:ascii="TH SarabunPSK" w:hAnsi="TH SarabunPSK" w:cs="TH SarabunPSK"/>
          <w:spacing w:val="8"/>
          <w:sz w:val="26"/>
          <w:szCs w:val="26"/>
        </w:rPr>
        <w:t xml:space="preserve"> </w:t>
      </w:r>
      <w:r w:rsidRPr="00BA5BFD">
        <w:rPr>
          <w:rStyle w:val="s4"/>
          <w:rFonts w:ascii="TH SarabunPSK" w:hAnsi="TH SarabunPSK" w:cs="TH SarabunPSK" w:hint="cs"/>
          <w:spacing w:val="8"/>
          <w:sz w:val="26"/>
          <w:szCs w:val="26"/>
        </w:rPr>
        <w:t>plaque</w:t>
      </w:r>
      <w:r w:rsidRPr="00BA5BFD">
        <w:rPr>
          <w:rStyle w:val="s4"/>
          <w:rFonts w:ascii="TH SarabunPSK" w:hAnsi="TH SarabunPSK" w:cs="TH SarabunPSK" w:hint="cs"/>
          <w:sz w:val="26"/>
          <w:szCs w:val="26"/>
        </w:rPr>
        <w:t xml:space="preserve"> accumulation, calculus formation, and gingival inflammation in companion animals. Diets requiring mastication, particularly dry extruded diets, appear to provide partial mechanical cleansing of tooth </w:t>
      </w:r>
      <w:r w:rsidRPr="00BA5BFD">
        <w:rPr>
          <w:rStyle w:val="s4"/>
          <w:rFonts w:ascii="TH SarabunPSK" w:hAnsi="TH SarabunPSK" w:cs="TH SarabunPSK" w:hint="cs"/>
          <w:spacing w:val="-4"/>
          <w:sz w:val="26"/>
          <w:szCs w:val="26"/>
        </w:rPr>
        <w:t>surfaces and may promote oral microbial communities</w:t>
      </w:r>
      <w:r w:rsidRPr="00BA5BFD">
        <w:rPr>
          <w:rStyle w:val="s4"/>
          <w:rFonts w:ascii="TH SarabunPSK" w:hAnsi="TH SarabunPSK" w:cs="TH SarabunPSK" w:hint="cs"/>
          <w:sz w:val="26"/>
          <w:szCs w:val="26"/>
        </w:rPr>
        <w:t xml:space="preserve"> associated with periodontal health. However, the </w:t>
      </w:r>
      <w:r w:rsidRPr="00BA5BFD">
        <w:rPr>
          <w:rStyle w:val="s4"/>
          <w:rFonts w:ascii="TH SarabunPSK" w:hAnsi="TH SarabunPSK" w:cs="TH SarabunPSK" w:hint="cs"/>
          <w:spacing w:val="-4"/>
          <w:sz w:val="26"/>
          <w:szCs w:val="26"/>
        </w:rPr>
        <w:t>magnitude of these benefits varies across studies, and</w:t>
      </w:r>
      <w:r w:rsidRPr="00BA5BFD">
        <w:rPr>
          <w:rStyle w:val="s4"/>
          <w:rFonts w:ascii="TH SarabunPSK" w:hAnsi="TH SarabunPSK" w:cs="TH SarabunPSK" w:hint="cs"/>
          <w:sz w:val="26"/>
          <w:szCs w:val="26"/>
        </w:rPr>
        <w:t xml:space="preserve"> long-term controlled trials are still needed to clarify the extent to which dietary form alone can prevent periodontal disease progression in dogs and cats.</w:t>
      </w:r>
    </w:p>
    <w:p w14:paraId="785DD3CD" w14:textId="77777777" w:rsidR="005C3673" w:rsidRPr="00BA5BFD" w:rsidRDefault="005C3673" w:rsidP="005C3673">
      <w:pPr>
        <w:spacing w:after="0" w:line="240" w:lineRule="auto"/>
        <w:jc w:val="both"/>
        <w:rPr>
          <w:rFonts w:ascii="TH SarabunPSK" w:hAnsi="TH SarabunPSK" w:cs="TH SarabunPSK"/>
          <w:sz w:val="26"/>
          <w:szCs w:val="26"/>
        </w:rPr>
      </w:pPr>
    </w:p>
    <w:p w14:paraId="42934EAB" w14:textId="0B9AB923" w:rsidR="005C3673" w:rsidRPr="00BA5BFD" w:rsidRDefault="005C3673" w:rsidP="005C3673">
      <w:pPr>
        <w:spacing w:after="0" w:line="240" w:lineRule="auto"/>
        <w:ind w:left="266" w:hanging="266"/>
        <w:jc w:val="both"/>
        <w:rPr>
          <w:rFonts w:ascii="TH SarabunPSK" w:hAnsi="TH SarabunPSK" w:cs="TH SarabunPSK"/>
          <w:b/>
          <w:bCs/>
          <w:sz w:val="26"/>
          <w:szCs w:val="26"/>
        </w:rPr>
      </w:pPr>
      <w:r w:rsidRPr="00BA5BFD">
        <w:rPr>
          <w:rFonts w:ascii="TH SarabunPSK" w:hAnsi="TH SarabunPSK" w:cs="TH SarabunPSK" w:hint="cs"/>
          <w:b/>
          <w:bCs/>
          <w:sz w:val="26"/>
          <w:szCs w:val="26"/>
        </w:rPr>
        <w:t>4</w:t>
      </w:r>
      <w:r w:rsidRPr="00BA5BFD">
        <w:rPr>
          <w:rFonts w:ascii="TH SarabunPSK" w:hAnsi="TH SarabunPSK" w:cs="TH SarabunPSK" w:hint="cs"/>
          <w:b/>
          <w:bCs/>
          <w:sz w:val="26"/>
          <w:szCs w:val="26"/>
          <w:cs/>
        </w:rPr>
        <w:t xml:space="preserve">. </w:t>
      </w:r>
      <w:r w:rsidRPr="00BA5BFD">
        <w:rPr>
          <w:rFonts w:ascii="TH SarabunPSK" w:hAnsi="TH SarabunPSK" w:cs="TH SarabunPSK" w:hint="cs"/>
          <w:b/>
          <w:bCs/>
          <w:sz w:val="26"/>
          <w:szCs w:val="26"/>
        </w:rPr>
        <w:t xml:space="preserve">Influence of </w:t>
      </w:r>
      <w:r w:rsidR="00BA5BFD">
        <w:rPr>
          <w:rFonts w:ascii="TH SarabunPSK" w:hAnsi="TH SarabunPSK" w:cs="TH SarabunPSK"/>
          <w:b/>
          <w:bCs/>
          <w:sz w:val="26"/>
          <w:szCs w:val="26"/>
        </w:rPr>
        <w:t>d</w:t>
      </w:r>
      <w:r w:rsidRPr="00BA5BFD">
        <w:rPr>
          <w:rFonts w:ascii="TH SarabunPSK" w:hAnsi="TH SarabunPSK" w:cs="TH SarabunPSK" w:hint="cs"/>
          <w:b/>
          <w:bCs/>
          <w:sz w:val="26"/>
          <w:szCs w:val="26"/>
        </w:rPr>
        <w:t xml:space="preserve">iet on </w:t>
      </w:r>
      <w:r w:rsidR="00BA5BFD">
        <w:rPr>
          <w:rFonts w:ascii="TH SarabunPSK" w:hAnsi="TH SarabunPSK" w:cs="TH SarabunPSK"/>
          <w:b/>
          <w:bCs/>
          <w:sz w:val="26"/>
          <w:szCs w:val="26"/>
        </w:rPr>
        <w:t>o</w:t>
      </w:r>
      <w:r w:rsidRPr="00BA5BFD">
        <w:rPr>
          <w:rFonts w:ascii="TH SarabunPSK" w:hAnsi="TH SarabunPSK" w:cs="TH SarabunPSK" w:hint="cs"/>
          <w:b/>
          <w:bCs/>
          <w:sz w:val="26"/>
          <w:szCs w:val="26"/>
        </w:rPr>
        <w:t xml:space="preserve">ral </w:t>
      </w:r>
      <w:r w:rsidR="00BA5BFD">
        <w:rPr>
          <w:rFonts w:ascii="TH SarabunPSK" w:hAnsi="TH SarabunPSK" w:cs="TH SarabunPSK"/>
          <w:b/>
          <w:bCs/>
          <w:sz w:val="26"/>
          <w:szCs w:val="26"/>
        </w:rPr>
        <w:t>m</w:t>
      </w:r>
      <w:r w:rsidRPr="00BA5BFD">
        <w:rPr>
          <w:rFonts w:ascii="TH SarabunPSK" w:hAnsi="TH SarabunPSK" w:cs="TH SarabunPSK" w:hint="cs"/>
          <w:b/>
          <w:bCs/>
          <w:sz w:val="26"/>
          <w:szCs w:val="26"/>
        </w:rPr>
        <w:t>icrobiome</w:t>
      </w:r>
    </w:p>
    <w:p w14:paraId="283DBEE1" w14:textId="71A8BE7F" w:rsidR="005C3673" w:rsidRPr="00BA5BFD" w:rsidRDefault="005C3673" w:rsidP="005C3673">
      <w:pPr>
        <w:spacing w:after="0" w:line="240" w:lineRule="auto"/>
        <w:ind w:firstLine="567"/>
        <w:jc w:val="both"/>
        <w:rPr>
          <w:rFonts w:ascii="TH SarabunPSK" w:hAnsi="TH SarabunPSK" w:cs="TH SarabunPSK"/>
          <w:w w:val="95"/>
          <w:sz w:val="26"/>
          <w:szCs w:val="26"/>
        </w:rPr>
      </w:pPr>
      <w:r w:rsidRPr="00BA5BFD">
        <w:rPr>
          <w:rStyle w:val="s4"/>
          <w:rFonts w:ascii="TH SarabunPSK" w:hAnsi="TH SarabunPSK" w:cs="TH SarabunPSK" w:hint="cs"/>
          <w:spacing w:val="-4"/>
          <w:sz w:val="26"/>
          <w:szCs w:val="26"/>
        </w:rPr>
        <w:t>Dietary characteristics can influence periodontal</w:t>
      </w:r>
      <w:r w:rsidRPr="00BA5BFD">
        <w:rPr>
          <w:rStyle w:val="s4"/>
          <w:rFonts w:ascii="TH SarabunPSK" w:hAnsi="TH SarabunPSK" w:cs="TH SarabunPSK" w:hint="cs"/>
          <w:sz w:val="26"/>
          <w:szCs w:val="26"/>
        </w:rPr>
        <w:t xml:space="preserve"> </w:t>
      </w:r>
      <w:r w:rsidRPr="00BA5BFD">
        <w:rPr>
          <w:rStyle w:val="s4"/>
          <w:rFonts w:ascii="TH SarabunPSK" w:hAnsi="TH SarabunPSK" w:cs="TH SarabunPSK" w:hint="cs"/>
          <w:spacing w:val="-4"/>
          <w:sz w:val="26"/>
          <w:szCs w:val="26"/>
        </w:rPr>
        <w:t>health not only through mechanical plaque disruption</w:t>
      </w:r>
      <w:r w:rsidRPr="00BA5BFD">
        <w:rPr>
          <w:rStyle w:val="s4"/>
          <w:rFonts w:ascii="TH SarabunPSK" w:hAnsi="TH SarabunPSK" w:cs="TH SarabunPSK" w:hint="cs"/>
          <w:sz w:val="26"/>
          <w:szCs w:val="26"/>
        </w:rPr>
        <w:t xml:space="preserve"> but also by altering the composition and ecological balance of the oral microbiome. The oral cavity of dogs and cats hosts complex microbial communities that form structured biofilms on tooth surfaces. These communities consist of hundreds of bacterial </w:t>
      </w:r>
      <w:r w:rsidRPr="00BA5BFD">
        <w:rPr>
          <w:rStyle w:val="s4"/>
          <w:rFonts w:ascii="TH SarabunPSK" w:hAnsi="TH SarabunPSK" w:cs="TH SarabunPSK" w:hint="cs"/>
          <w:spacing w:val="10"/>
          <w:sz w:val="26"/>
          <w:szCs w:val="26"/>
        </w:rPr>
        <w:t>species that interact with host tissues and</w:t>
      </w:r>
      <w:r w:rsidRPr="00BA5BFD">
        <w:rPr>
          <w:rStyle w:val="s4"/>
          <w:rFonts w:ascii="TH SarabunPSK" w:hAnsi="TH SarabunPSK" w:cs="TH SarabunPSK" w:hint="cs"/>
          <w:sz w:val="26"/>
          <w:szCs w:val="26"/>
        </w:rPr>
        <w:t xml:space="preserve"> </w:t>
      </w:r>
      <w:r w:rsidRPr="00BA5BFD">
        <w:rPr>
          <w:rStyle w:val="s4"/>
          <w:rFonts w:ascii="TH SarabunPSK" w:hAnsi="TH SarabunPSK" w:cs="TH SarabunPSK" w:hint="cs"/>
          <w:spacing w:val="10"/>
          <w:sz w:val="26"/>
          <w:szCs w:val="26"/>
        </w:rPr>
        <w:t>environmental factors, including diet, saliva</w:t>
      </w:r>
      <w:r w:rsidRPr="00BA5BFD">
        <w:rPr>
          <w:rStyle w:val="s4"/>
          <w:rFonts w:ascii="TH SarabunPSK" w:hAnsi="TH SarabunPSK" w:cs="TH SarabunPSK" w:hint="cs"/>
          <w:sz w:val="26"/>
          <w:szCs w:val="26"/>
        </w:rPr>
        <w:t xml:space="preserve"> composition, and oral hygiene practices [3]. Shifts in the composition and diversity of these microbial</w:t>
      </w:r>
      <w:r w:rsidR="006D2E8B" w:rsidRPr="00BA5BFD">
        <w:rPr>
          <w:rStyle w:val="apple-converted-space"/>
          <w:rFonts w:ascii="TH SarabunPSK" w:hAnsi="TH SarabunPSK" w:cs="TH SarabunPSK"/>
          <w:sz w:val="26"/>
          <w:szCs w:val="26"/>
        </w:rPr>
        <w:t xml:space="preserve"> </w:t>
      </w:r>
      <w:r w:rsidRPr="00BA5BFD">
        <w:rPr>
          <w:rStyle w:val="s4"/>
          <w:rFonts w:ascii="TH SarabunPSK" w:hAnsi="TH SarabunPSK" w:cs="TH SarabunPSK" w:hint="cs"/>
          <w:sz w:val="26"/>
          <w:szCs w:val="26"/>
        </w:rPr>
        <w:t>communities</w:t>
      </w:r>
      <w:r w:rsidR="006D2E8B" w:rsidRPr="00BA5BFD">
        <w:rPr>
          <w:rStyle w:val="s4"/>
          <w:rFonts w:ascii="TH SarabunPSK" w:hAnsi="TH SarabunPSK" w:cs="TH SarabunPSK"/>
          <w:sz w:val="26"/>
          <w:szCs w:val="26"/>
        </w:rPr>
        <w:t xml:space="preserve">, </w:t>
      </w:r>
      <w:r w:rsidRPr="00BA5BFD">
        <w:rPr>
          <w:rStyle w:val="s4"/>
          <w:rFonts w:ascii="TH SarabunPSK" w:hAnsi="TH SarabunPSK" w:cs="TH SarabunPSK" w:hint="cs"/>
          <w:sz w:val="26"/>
          <w:szCs w:val="26"/>
        </w:rPr>
        <w:t>commonly referred to as microbial dysbiosis</w:t>
      </w:r>
      <w:r w:rsidR="006D2E8B" w:rsidRPr="00BA5BFD">
        <w:rPr>
          <w:rStyle w:val="s4"/>
          <w:rFonts w:ascii="TH SarabunPSK" w:hAnsi="TH SarabunPSK" w:cs="TH SarabunPSK"/>
          <w:sz w:val="26"/>
          <w:szCs w:val="26"/>
        </w:rPr>
        <w:t xml:space="preserve">, </w:t>
      </w:r>
      <w:r w:rsidRPr="00BA5BFD">
        <w:rPr>
          <w:rStyle w:val="s4"/>
          <w:rFonts w:ascii="TH SarabunPSK" w:hAnsi="TH SarabunPSK" w:cs="TH SarabunPSK" w:hint="cs"/>
          <w:sz w:val="26"/>
          <w:szCs w:val="26"/>
        </w:rPr>
        <w:t>are closely associated with periodontal disease progression.</w:t>
      </w:r>
    </w:p>
    <w:p w14:paraId="63D07F86" w14:textId="49935812" w:rsidR="005C3673" w:rsidRPr="00BA5BFD" w:rsidRDefault="005C3673" w:rsidP="006D2E8B">
      <w:pPr>
        <w:pStyle w:val="s8"/>
        <w:spacing w:before="0" w:beforeAutospacing="0" w:after="0" w:afterAutospacing="0"/>
        <w:ind w:firstLine="567"/>
        <w:jc w:val="both"/>
        <w:rPr>
          <w:rFonts w:ascii="TH SarabunPSK" w:hAnsi="TH SarabunPSK" w:cs="TH SarabunPSK"/>
          <w:sz w:val="26"/>
          <w:szCs w:val="26"/>
        </w:rPr>
      </w:pPr>
      <w:r w:rsidRPr="00BA5BFD">
        <w:rPr>
          <w:rStyle w:val="s4"/>
          <w:rFonts w:ascii="TH SarabunPSK" w:hAnsi="TH SarabunPSK" w:cs="TH SarabunPSK" w:hint="cs"/>
          <w:sz w:val="26"/>
          <w:szCs w:val="26"/>
        </w:rPr>
        <w:t>Recent advances in molecular sequencing technologies have enabled detailed characterization of the oral microbiota in companion animals and have revealed that diet can significantly influence microbial community structure. In cats, high-throughput sequencing studies have identified diverse oral microbial populations dominated by bacterial phyla such as Bacteroidetes, Firmicutes, Proteobacteria, and Actinobacteria, which together form the core oral microbiome [9]. Comparative analyses have shown that dietary form may influence both microbial diversity and relative abundance of specific bacterial taxa. For example, cats fed dry diets exhibited differences in oral bacterial diversity and composition compared with those consuming wet diets, suggesting that dietary structure may shape microbial colonization patterns within dental plaque biofilms [9].</w:t>
      </w:r>
    </w:p>
    <w:p w14:paraId="50B923F3" w14:textId="2A1921E4" w:rsidR="005C3673" w:rsidRPr="00BA5BFD" w:rsidRDefault="005C3673" w:rsidP="00892460">
      <w:pPr>
        <w:pStyle w:val="s8"/>
        <w:spacing w:before="0" w:beforeAutospacing="0" w:after="0" w:afterAutospacing="0"/>
        <w:ind w:firstLine="567"/>
        <w:jc w:val="both"/>
        <w:rPr>
          <w:rFonts w:ascii="TH SarabunPSK" w:hAnsi="TH SarabunPSK" w:cs="TH SarabunPSK"/>
          <w:sz w:val="26"/>
          <w:szCs w:val="26"/>
        </w:rPr>
      </w:pPr>
      <w:r w:rsidRPr="00BA5BFD">
        <w:rPr>
          <w:rStyle w:val="s4"/>
          <w:rFonts w:ascii="TH SarabunPSK" w:hAnsi="TH SarabunPSK" w:cs="TH SarabunPSK" w:hint="cs"/>
          <w:sz w:val="26"/>
          <w:szCs w:val="26"/>
        </w:rPr>
        <w:t xml:space="preserve">Similar findings have been reported in canine studies. In a controlled feeding experiment, dogs fed </w:t>
      </w:r>
      <w:r w:rsidRPr="00BA5BFD">
        <w:rPr>
          <w:rStyle w:val="s4"/>
          <w:rFonts w:ascii="TH SarabunPSK" w:hAnsi="TH SarabunPSK" w:cs="TH SarabunPSK" w:hint="cs"/>
          <w:sz w:val="26"/>
          <w:szCs w:val="26"/>
        </w:rPr>
        <w:lastRenderedPageBreak/>
        <w:t xml:space="preserve">dry extruded diets demonstrated distinct oral microbiota profiles compared with dogs fed wet </w:t>
      </w:r>
      <w:r w:rsidRPr="00BA5BFD">
        <w:rPr>
          <w:rStyle w:val="s4"/>
          <w:rFonts w:ascii="TH SarabunPSK" w:hAnsi="TH SarabunPSK" w:cs="TH SarabunPSK" w:hint="cs"/>
          <w:spacing w:val="-4"/>
          <w:sz w:val="26"/>
          <w:szCs w:val="26"/>
        </w:rPr>
        <w:t>diets,</w:t>
      </w:r>
      <w:r w:rsidR="00892460" w:rsidRPr="00BA5BFD">
        <w:rPr>
          <w:rStyle w:val="apple-converted-space"/>
          <w:rFonts w:ascii="TH SarabunPSK" w:hAnsi="TH SarabunPSK" w:cs="TH SarabunPSK"/>
          <w:spacing w:val="-4"/>
          <w:sz w:val="26"/>
          <w:szCs w:val="26"/>
        </w:rPr>
        <w:t xml:space="preserve"> </w:t>
      </w:r>
      <w:r w:rsidRPr="00BA5BFD">
        <w:rPr>
          <w:rStyle w:val="s4"/>
          <w:rFonts w:ascii="TH SarabunPSK" w:hAnsi="TH SarabunPSK" w:cs="TH SarabunPSK" w:hint="cs"/>
          <w:spacing w:val="-4"/>
          <w:sz w:val="26"/>
          <w:szCs w:val="26"/>
        </w:rPr>
        <w:t>with differences observed in both supragingival</w:t>
      </w:r>
      <w:r w:rsidRPr="00BA5BFD">
        <w:rPr>
          <w:rStyle w:val="s4"/>
          <w:rFonts w:ascii="TH SarabunPSK" w:hAnsi="TH SarabunPSK" w:cs="TH SarabunPSK" w:hint="cs"/>
          <w:sz w:val="26"/>
          <w:szCs w:val="26"/>
        </w:rPr>
        <w:t xml:space="preserve"> and subgingival plaque communities [7]. Notably, dogs consuming dry diets showed higher relative abundances of bacterial taxa commonly associated </w:t>
      </w:r>
      <w:r w:rsidRPr="00BA5BFD">
        <w:rPr>
          <w:rStyle w:val="s4"/>
          <w:rFonts w:ascii="TH SarabunPSK" w:hAnsi="TH SarabunPSK" w:cs="TH SarabunPSK" w:hint="cs"/>
          <w:spacing w:val="-6"/>
          <w:sz w:val="26"/>
          <w:szCs w:val="26"/>
        </w:rPr>
        <w:t>with oral health, including</w:t>
      </w:r>
      <w:r w:rsidR="00892460" w:rsidRPr="00BA5BFD">
        <w:rPr>
          <w:rStyle w:val="apple-converted-space"/>
          <w:rFonts w:ascii="TH SarabunPSK" w:hAnsi="TH SarabunPSK" w:cs="TH SarabunPSK"/>
          <w:spacing w:val="-6"/>
          <w:sz w:val="26"/>
          <w:szCs w:val="26"/>
        </w:rPr>
        <w:t xml:space="preserve"> </w:t>
      </w:r>
      <w:r w:rsidRPr="00BA5BFD">
        <w:rPr>
          <w:rStyle w:val="s17"/>
          <w:rFonts w:ascii="TH SarabunPSK" w:hAnsi="TH SarabunPSK" w:cs="TH SarabunPSK" w:hint="cs"/>
          <w:i/>
          <w:iCs/>
          <w:spacing w:val="-6"/>
          <w:sz w:val="26"/>
          <w:szCs w:val="26"/>
        </w:rPr>
        <w:t>Pasteurella</w:t>
      </w:r>
      <w:r w:rsidRPr="00BA5BFD">
        <w:rPr>
          <w:rStyle w:val="s4"/>
          <w:rFonts w:ascii="TH SarabunPSK" w:hAnsi="TH SarabunPSK" w:cs="TH SarabunPSK" w:hint="cs"/>
          <w:spacing w:val="-6"/>
          <w:sz w:val="26"/>
          <w:szCs w:val="26"/>
        </w:rPr>
        <w:t>,</w:t>
      </w:r>
      <w:r w:rsidR="00892460" w:rsidRPr="00BA5BFD">
        <w:rPr>
          <w:rStyle w:val="apple-converted-space"/>
          <w:rFonts w:ascii="TH SarabunPSK" w:hAnsi="TH SarabunPSK" w:cs="TH SarabunPSK"/>
          <w:spacing w:val="-6"/>
          <w:sz w:val="26"/>
          <w:szCs w:val="26"/>
        </w:rPr>
        <w:t xml:space="preserve"> </w:t>
      </w:r>
      <w:proofErr w:type="spellStart"/>
      <w:r w:rsidRPr="00BA5BFD">
        <w:rPr>
          <w:rStyle w:val="s17"/>
          <w:rFonts w:ascii="TH SarabunPSK" w:hAnsi="TH SarabunPSK" w:cs="TH SarabunPSK" w:hint="cs"/>
          <w:i/>
          <w:iCs/>
          <w:spacing w:val="-6"/>
          <w:sz w:val="26"/>
          <w:szCs w:val="26"/>
        </w:rPr>
        <w:t>Capnocytophaga</w:t>
      </w:r>
      <w:proofErr w:type="spellEnd"/>
      <w:r w:rsidRPr="00BA5BFD">
        <w:rPr>
          <w:rStyle w:val="s4"/>
          <w:rFonts w:ascii="TH SarabunPSK" w:hAnsi="TH SarabunPSK" w:cs="TH SarabunPSK" w:hint="cs"/>
          <w:spacing w:val="-6"/>
          <w:sz w:val="26"/>
          <w:szCs w:val="26"/>
        </w:rPr>
        <w:t>,</w:t>
      </w:r>
      <w:r w:rsidRPr="00BA5BFD">
        <w:rPr>
          <w:rStyle w:val="s4"/>
          <w:rFonts w:ascii="TH SarabunPSK" w:hAnsi="TH SarabunPSK" w:cs="TH SarabunPSK" w:hint="cs"/>
          <w:sz w:val="26"/>
          <w:szCs w:val="26"/>
        </w:rPr>
        <w:t xml:space="preserve"> and</w:t>
      </w:r>
      <w:r w:rsidR="00892460" w:rsidRPr="00BA5BFD">
        <w:rPr>
          <w:rStyle w:val="apple-converted-space"/>
          <w:rFonts w:ascii="TH SarabunPSK" w:hAnsi="TH SarabunPSK" w:cs="TH SarabunPSK"/>
          <w:sz w:val="26"/>
          <w:szCs w:val="26"/>
        </w:rPr>
        <w:t xml:space="preserve"> </w:t>
      </w:r>
      <w:r w:rsidRPr="00BA5BFD">
        <w:rPr>
          <w:rStyle w:val="s17"/>
          <w:rFonts w:ascii="TH SarabunPSK" w:hAnsi="TH SarabunPSK" w:cs="TH SarabunPSK" w:hint="cs"/>
          <w:i/>
          <w:iCs/>
          <w:sz w:val="26"/>
          <w:szCs w:val="26"/>
        </w:rPr>
        <w:t>Corynebacterium</w:t>
      </w:r>
      <w:r w:rsidRPr="00BA5BFD">
        <w:rPr>
          <w:rStyle w:val="s4"/>
          <w:rFonts w:ascii="TH SarabunPSK" w:hAnsi="TH SarabunPSK" w:cs="TH SarabunPSK" w:hint="cs"/>
          <w:sz w:val="26"/>
          <w:szCs w:val="26"/>
        </w:rPr>
        <w:t>, while taxa frequently linked to periodontal diseases such as</w:t>
      </w:r>
      <w:r w:rsidR="00892460" w:rsidRPr="00BA5BFD">
        <w:rPr>
          <w:rStyle w:val="apple-converted-space"/>
          <w:rFonts w:ascii="TH SarabunPSK" w:hAnsi="TH SarabunPSK" w:cs="TH SarabunPSK"/>
          <w:sz w:val="26"/>
          <w:szCs w:val="26"/>
        </w:rPr>
        <w:t xml:space="preserve"> </w:t>
      </w:r>
      <w:proofErr w:type="spellStart"/>
      <w:r w:rsidRPr="00BA5BFD">
        <w:rPr>
          <w:rStyle w:val="s17"/>
          <w:rFonts w:ascii="TH SarabunPSK" w:hAnsi="TH SarabunPSK" w:cs="TH SarabunPSK" w:hint="cs"/>
          <w:i/>
          <w:iCs/>
          <w:sz w:val="26"/>
          <w:szCs w:val="26"/>
        </w:rPr>
        <w:t>Porphyromonas</w:t>
      </w:r>
      <w:proofErr w:type="spellEnd"/>
      <w:r w:rsidRPr="00BA5BFD">
        <w:rPr>
          <w:rStyle w:val="s4"/>
          <w:rFonts w:ascii="TH SarabunPSK" w:hAnsi="TH SarabunPSK" w:cs="TH SarabunPSK" w:hint="cs"/>
          <w:sz w:val="26"/>
          <w:szCs w:val="26"/>
        </w:rPr>
        <w:t>,</w:t>
      </w:r>
      <w:r w:rsidR="00892460" w:rsidRPr="00BA5BFD">
        <w:rPr>
          <w:rStyle w:val="apple-converted-space"/>
          <w:rFonts w:ascii="TH SarabunPSK" w:hAnsi="TH SarabunPSK" w:cs="TH SarabunPSK"/>
          <w:sz w:val="26"/>
          <w:szCs w:val="26"/>
        </w:rPr>
        <w:t xml:space="preserve"> </w:t>
      </w:r>
      <w:r w:rsidRPr="00BA5BFD">
        <w:rPr>
          <w:rStyle w:val="s17"/>
          <w:rFonts w:ascii="TH SarabunPSK" w:hAnsi="TH SarabunPSK" w:cs="TH SarabunPSK" w:hint="cs"/>
          <w:i/>
          <w:iCs/>
          <w:spacing w:val="-4"/>
          <w:sz w:val="26"/>
          <w:szCs w:val="26"/>
        </w:rPr>
        <w:t>Treponema</w:t>
      </w:r>
      <w:r w:rsidRPr="00BA5BFD">
        <w:rPr>
          <w:rStyle w:val="s4"/>
          <w:rFonts w:ascii="TH SarabunPSK" w:hAnsi="TH SarabunPSK" w:cs="TH SarabunPSK" w:hint="cs"/>
          <w:spacing w:val="-4"/>
          <w:sz w:val="26"/>
          <w:szCs w:val="26"/>
        </w:rPr>
        <w:t>, and</w:t>
      </w:r>
      <w:r w:rsidR="00892460" w:rsidRPr="00BA5BFD">
        <w:rPr>
          <w:rStyle w:val="apple-converted-space"/>
          <w:rFonts w:ascii="TH SarabunPSK" w:hAnsi="TH SarabunPSK" w:cs="TH SarabunPSK"/>
          <w:spacing w:val="-4"/>
          <w:sz w:val="26"/>
          <w:szCs w:val="26"/>
        </w:rPr>
        <w:t xml:space="preserve"> </w:t>
      </w:r>
      <w:proofErr w:type="spellStart"/>
      <w:r w:rsidRPr="00BA5BFD">
        <w:rPr>
          <w:rStyle w:val="s17"/>
          <w:rFonts w:ascii="TH SarabunPSK" w:hAnsi="TH SarabunPSK" w:cs="TH SarabunPSK" w:hint="cs"/>
          <w:i/>
          <w:iCs/>
          <w:spacing w:val="-4"/>
          <w:sz w:val="26"/>
          <w:szCs w:val="26"/>
        </w:rPr>
        <w:t>Tannerella</w:t>
      </w:r>
      <w:proofErr w:type="spellEnd"/>
      <w:r w:rsidR="00892460" w:rsidRPr="00BA5BFD">
        <w:rPr>
          <w:rStyle w:val="s4"/>
          <w:rFonts w:ascii="TH SarabunPSK" w:hAnsi="TH SarabunPSK" w:cs="TH SarabunPSK"/>
          <w:spacing w:val="-4"/>
          <w:sz w:val="26"/>
          <w:szCs w:val="26"/>
        </w:rPr>
        <w:t xml:space="preserve"> </w:t>
      </w:r>
      <w:r w:rsidRPr="00BA5BFD">
        <w:rPr>
          <w:rStyle w:val="s4"/>
          <w:rFonts w:ascii="TH SarabunPSK" w:hAnsi="TH SarabunPSK" w:cs="TH SarabunPSK" w:hint="cs"/>
          <w:spacing w:val="-4"/>
          <w:sz w:val="26"/>
          <w:szCs w:val="26"/>
        </w:rPr>
        <w:t>were comparatively less</w:t>
      </w:r>
      <w:r w:rsidRPr="00BA5BFD">
        <w:rPr>
          <w:rStyle w:val="s4"/>
          <w:rFonts w:ascii="TH SarabunPSK" w:hAnsi="TH SarabunPSK" w:cs="TH SarabunPSK" w:hint="cs"/>
          <w:sz w:val="26"/>
          <w:szCs w:val="26"/>
        </w:rPr>
        <w:t xml:space="preserve"> abundant [7]. These findings suggest that diet may </w:t>
      </w:r>
      <w:r w:rsidRPr="00BA5BFD">
        <w:rPr>
          <w:rStyle w:val="s4"/>
          <w:rFonts w:ascii="TH SarabunPSK" w:hAnsi="TH SarabunPSK" w:cs="TH SarabunPSK" w:hint="cs"/>
          <w:spacing w:val="-4"/>
          <w:sz w:val="26"/>
          <w:szCs w:val="26"/>
        </w:rPr>
        <w:t>influence the ecological balance between commensal</w:t>
      </w:r>
      <w:r w:rsidRPr="00BA5BFD">
        <w:rPr>
          <w:rStyle w:val="s4"/>
          <w:rFonts w:ascii="TH SarabunPSK" w:hAnsi="TH SarabunPSK" w:cs="TH SarabunPSK" w:hint="cs"/>
          <w:sz w:val="26"/>
          <w:szCs w:val="26"/>
        </w:rPr>
        <w:t xml:space="preserve"> and pathogenic bacteria within dental biofilms.</w:t>
      </w:r>
    </w:p>
    <w:p w14:paraId="69A50D2C" w14:textId="77777777" w:rsidR="005C3673" w:rsidRPr="00BA5BFD" w:rsidRDefault="005C3673" w:rsidP="00892460">
      <w:pPr>
        <w:pStyle w:val="s8"/>
        <w:spacing w:before="0" w:beforeAutospacing="0" w:after="0" w:afterAutospacing="0"/>
        <w:ind w:firstLine="567"/>
        <w:jc w:val="both"/>
        <w:rPr>
          <w:rFonts w:ascii="TH SarabunPSK" w:hAnsi="TH SarabunPSK" w:cs="TH SarabunPSK"/>
          <w:sz w:val="26"/>
          <w:szCs w:val="26"/>
        </w:rPr>
      </w:pPr>
      <w:r w:rsidRPr="00BA5BFD">
        <w:rPr>
          <w:rStyle w:val="s4"/>
          <w:rFonts w:ascii="TH SarabunPSK" w:hAnsi="TH SarabunPSK" w:cs="TH SarabunPSK" w:hint="cs"/>
          <w:sz w:val="26"/>
          <w:szCs w:val="26"/>
        </w:rPr>
        <w:t>The mechanisms through which diet influences oral microbial composition likely involve both mechanical and biochemical factors. Foods requiring mastication may partially disrupt plaque biofilms and reduce bacterial retention on tooth surfaces, thereby altering the ecological niche available for microbial colonization. In addition, dietary composition may influence salivary properties, including pH and nutrient availability, which in turn affect microbial growth conditions within the oral cavity [3], [7]. For instance, dogs fed dry diets have been reported to exhibit higher salivary pH and</w:t>
      </w:r>
      <w:r w:rsidRPr="00BA5BFD">
        <w:rPr>
          <w:rStyle w:val="apple-converted-space"/>
          <w:rFonts w:ascii="TH SarabunPSK" w:hAnsi="TH SarabunPSK" w:cs="TH SarabunPSK" w:hint="cs"/>
          <w:sz w:val="26"/>
          <w:szCs w:val="26"/>
        </w:rPr>
        <w:t> </w:t>
      </w:r>
      <w:r w:rsidRPr="00BA5BFD">
        <w:rPr>
          <w:rStyle w:val="s4"/>
          <w:rFonts w:ascii="TH SarabunPSK" w:hAnsi="TH SarabunPSK" w:cs="TH SarabunPSK" w:hint="cs"/>
          <w:sz w:val="26"/>
          <w:szCs w:val="26"/>
        </w:rPr>
        <w:t>lower concentrations of volatile sulfur compounds associated with halitosis, indicating changes in the metabolic activity of oral bacteria [7].</w:t>
      </w:r>
    </w:p>
    <w:p w14:paraId="7BF74066" w14:textId="77777777" w:rsidR="005C3673" w:rsidRPr="00BA5BFD" w:rsidRDefault="005C3673" w:rsidP="00892460">
      <w:pPr>
        <w:pStyle w:val="s8"/>
        <w:spacing w:before="0" w:beforeAutospacing="0" w:after="0" w:afterAutospacing="0"/>
        <w:ind w:firstLine="567"/>
        <w:jc w:val="both"/>
        <w:rPr>
          <w:rFonts w:ascii="TH SarabunPSK" w:hAnsi="TH SarabunPSK" w:cs="TH SarabunPSK"/>
          <w:sz w:val="26"/>
          <w:szCs w:val="26"/>
        </w:rPr>
      </w:pPr>
      <w:r w:rsidRPr="00BA5BFD">
        <w:rPr>
          <w:rStyle w:val="s4"/>
          <w:rFonts w:ascii="TH SarabunPSK" w:hAnsi="TH SarabunPSK" w:cs="TH SarabunPSK" w:hint="cs"/>
          <w:sz w:val="26"/>
          <w:szCs w:val="26"/>
        </w:rPr>
        <w:t>Despite growing evidence linking diet and oral microbial composition, current research remains limited. Many available studies involve relatively small sample sizes or short intervention periods, and causal relationships between dietary factors, microbial shifts, and periodontal disease progression remain incompletely understood. Nevertheless, existing findings support the concept that diet can influence periodontal health through modulation of the oral microbiome, complementing its mechanical effects on plaque control.</w:t>
      </w:r>
    </w:p>
    <w:p w14:paraId="576E8D14" w14:textId="77777777" w:rsidR="005C3673" w:rsidRPr="00BA5BFD" w:rsidRDefault="005C3673" w:rsidP="00892460">
      <w:pPr>
        <w:pStyle w:val="s8"/>
        <w:spacing w:before="0" w:beforeAutospacing="0" w:after="0" w:afterAutospacing="0"/>
        <w:ind w:firstLine="567"/>
        <w:jc w:val="both"/>
        <w:rPr>
          <w:rFonts w:ascii="TH SarabunPSK" w:hAnsi="TH SarabunPSK" w:cs="TH SarabunPSK"/>
          <w:spacing w:val="-2"/>
          <w:sz w:val="26"/>
          <w:szCs w:val="26"/>
        </w:rPr>
      </w:pPr>
      <w:r w:rsidRPr="00BA5BFD">
        <w:rPr>
          <w:rStyle w:val="s4"/>
          <w:rFonts w:ascii="TH SarabunPSK" w:hAnsi="TH SarabunPSK" w:cs="TH SarabunPSK" w:hint="cs"/>
          <w:spacing w:val="-4"/>
          <w:sz w:val="26"/>
          <w:szCs w:val="26"/>
        </w:rPr>
        <w:t>Overall, current evidence suggests that dietary</w:t>
      </w:r>
      <w:r w:rsidRPr="00BA5BFD">
        <w:rPr>
          <w:rStyle w:val="s4"/>
          <w:rFonts w:ascii="TH SarabunPSK" w:hAnsi="TH SarabunPSK" w:cs="TH SarabunPSK" w:hint="cs"/>
          <w:sz w:val="26"/>
          <w:szCs w:val="26"/>
        </w:rPr>
        <w:t xml:space="preserve"> form may influence oral microbial ecology in dogs and cats by altering bacterial diversity, relative abundance of health-associated versus pathogenic taxa, and metabolic activity within dental plaque </w:t>
      </w:r>
      <w:r w:rsidRPr="00BA5BFD">
        <w:rPr>
          <w:rStyle w:val="s4"/>
          <w:rFonts w:ascii="TH SarabunPSK" w:hAnsi="TH SarabunPSK" w:cs="TH SarabunPSK" w:hint="cs"/>
          <w:spacing w:val="10"/>
          <w:sz w:val="26"/>
          <w:szCs w:val="26"/>
        </w:rPr>
        <w:t>biofilms. These microbial changes represent an</w:t>
      </w:r>
      <w:r w:rsidRPr="00BA5BFD">
        <w:rPr>
          <w:rStyle w:val="s4"/>
          <w:rFonts w:ascii="TH SarabunPSK" w:hAnsi="TH SarabunPSK" w:cs="TH SarabunPSK" w:hint="cs"/>
          <w:spacing w:val="-4"/>
          <w:sz w:val="26"/>
          <w:szCs w:val="26"/>
        </w:rPr>
        <w:t xml:space="preserve"> important</w:t>
      </w:r>
      <w:r w:rsidRPr="00BA5BFD">
        <w:rPr>
          <w:rStyle w:val="s4"/>
          <w:rFonts w:ascii="TH SarabunPSK" w:hAnsi="TH SarabunPSK" w:cs="TH SarabunPSK" w:hint="cs"/>
          <w:sz w:val="26"/>
          <w:szCs w:val="26"/>
        </w:rPr>
        <w:t xml:space="preserve"> biological pathway through which nutrition may contribute to the prevention or progression of </w:t>
      </w:r>
      <w:r w:rsidRPr="00BA5BFD">
        <w:rPr>
          <w:rStyle w:val="s4"/>
          <w:rFonts w:ascii="TH SarabunPSK" w:hAnsi="TH SarabunPSK" w:cs="TH SarabunPSK" w:hint="cs"/>
          <w:spacing w:val="-2"/>
          <w:sz w:val="26"/>
          <w:szCs w:val="26"/>
        </w:rPr>
        <w:t>periodontal disease in companion animals [3], [7], [9].</w:t>
      </w:r>
    </w:p>
    <w:p w14:paraId="47271434" w14:textId="77777777" w:rsidR="005C3673" w:rsidRPr="00BA5BFD" w:rsidRDefault="005C3673" w:rsidP="005C3673">
      <w:pPr>
        <w:pStyle w:val="Header"/>
        <w:jc w:val="both"/>
        <w:rPr>
          <w:rFonts w:ascii="TH SarabunPSK" w:hAnsi="TH SarabunPSK" w:cs="TH SarabunPSK"/>
          <w:sz w:val="26"/>
          <w:szCs w:val="26"/>
          <w:lang w:val="en-GB"/>
        </w:rPr>
      </w:pPr>
    </w:p>
    <w:p w14:paraId="413EE3DC" w14:textId="26A2F153" w:rsidR="005C3673" w:rsidRPr="00BA5BFD" w:rsidRDefault="005C3673" w:rsidP="00892460">
      <w:pPr>
        <w:spacing w:after="0" w:line="240" w:lineRule="auto"/>
        <w:jc w:val="both"/>
        <w:rPr>
          <w:rFonts w:ascii="TH SarabunPSK Bold" w:hAnsi="TH SarabunPSK Bold" w:cs="TH SarabunPSK"/>
          <w:b/>
          <w:bCs/>
          <w:spacing w:val="-4"/>
          <w:sz w:val="26"/>
          <w:szCs w:val="26"/>
        </w:rPr>
      </w:pPr>
      <w:r w:rsidRPr="00BA5BFD">
        <w:rPr>
          <w:rFonts w:ascii="TH SarabunPSK Bold" w:hAnsi="TH SarabunPSK Bold" w:cs="TH SarabunPSK" w:hint="cs"/>
          <w:b/>
          <w:bCs/>
          <w:spacing w:val="-4"/>
          <w:sz w:val="26"/>
          <w:szCs w:val="26"/>
        </w:rPr>
        <w:t xml:space="preserve">5. Mechanical </w:t>
      </w:r>
      <w:r w:rsidR="00892460" w:rsidRPr="00BA5BFD">
        <w:rPr>
          <w:rFonts w:ascii="TH SarabunPSK Bold" w:hAnsi="TH SarabunPSK Bold" w:cs="TH SarabunPSK"/>
          <w:b/>
          <w:bCs/>
          <w:spacing w:val="-4"/>
          <w:sz w:val="26"/>
          <w:szCs w:val="26"/>
        </w:rPr>
        <w:t>r</w:t>
      </w:r>
      <w:r w:rsidRPr="00BA5BFD">
        <w:rPr>
          <w:rFonts w:ascii="TH SarabunPSK Bold" w:hAnsi="TH SarabunPSK Bold" w:cs="TH SarabunPSK" w:hint="cs"/>
          <w:b/>
          <w:bCs/>
          <w:spacing w:val="-4"/>
          <w:sz w:val="26"/>
          <w:szCs w:val="26"/>
        </w:rPr>
        <w:t xml:space="preserve">ole of </w:t>
      </w:r>
      <w:r w:rsidR="00892460" w:rsidRPr="00BA5BFD">
        <w:rPr>
          <w:rFonts w:ascii="TH SarabunPSK Bold" w:hAnsi="TH SarabunPSK Bold" w:cs="TH SarabunPSK"/>
          <w:b/>
          <w:bCs/>
          <w:spacing w:val="-4"/>
          <w:sz w:val="26"/>
          <w:szCs w:val="26"/>
        </w:rPr>
        <w:t>f</w:t>
      </w:r>
      <w:r w:rsidRPr="00BA5BFD">
        <w:rPr>
          <w:rFonts w:ascii="TH SarabunPSK Bold" w:hAnsi="TH SarabunPSK Bold" w:cs="TH SarabunPSK" w:hint="cs"/>
          <w:b/>
          <w:bCs/>
          <w:spacing w:val="-4"/>
          <w:sz w:val="26"/>
          <w:szCs w:val="26"/>
        </w:rPr>
        <w:t xml:space="preserve">ood </w:t>
      </w:r>
      <w:r w:rsidR="00892460" w:rsidRPr="00BA5BFD">
        <w:rPr>
          <w:rFonts w:ascii="TH SarabunPSK Bold" w:hAnsi="TH SarabunPSK Bold" w:cs="TH SarabunPSK"/>
          <w:b/>
          <w:bCs/>
          <w:spacing w:val="-4"/>
          <w:sz w:val="26"/>
          <w:szCs w:val="26"/>
        </w:rPr>
        <w:t>t</w:t>
      </w:r>
      <w:r w:rsidRPr="00BA5BFD">
        <w:rPr>
          <w:rFonts w:ascii="TH SarabunPSK Bold" w:hAnsi="TH SarabunPSK Bold" w:cs="TH SarabunPSK" w:hint="cs"/>
          <w:b/>
          <w:bCs/>
          <w:spacing w:val="-4"/>
          <w:sz w:val="26"/>
          <w:szCs w:val="26"/>
        </w:rPr>
        <w:t xml:space="preserve">exture and </w:t>
      </w:r>
      <w:r w:rsidR="00892460" w:rsidRPr="00BA5BFD">
        <w:rPr>
          <w:rFonts w:ascii="TH SarabunPSK Bold" w:hAnsi="TH SarabunPSK Bold" w:cs="TH SarabunPSK"/>
          <w:b/>
          <w:bCs/>
          <w:spacing w:val="-4"/>
          <w:sz w:val="26"/>
          <w:szCs w:val="26"/>
        </w:rPr>
        <w:t>m</w:t>
      </w:r>
      <w:r w:rsidRPr="00BA5BFD">
        <w:rPr>
          <w:rFonts w:ascii="TH SarabunPSK Bold" w:hAnsi="TH SarabunPSK Bold" w:cs="TH SarabunPSK" w:hint="cs"/>
          <w:b/>
          <w:bCs/>
          <w:spacing w:val="-4"/>
          <w:sz w:val="26"/>
          <w:szCs w:val="26"/>
        </w:rPr>
        <w:t>astication</w:t>
      </w:r>
    </w:p>
    <w:p w14:paraId="24B84803" w14:textId="77777777" w:rsidR="005C3673" w:rsidRPr="00BA5BFD" w:rsidRDefault="005C3673" w:rsidP="005C3673">
      <w:pPr>
        <w:spacing w:after="0" w:line="240" w:lineRule="auto"/>
        <w:ind w:firstLine="567"/>
        <w:jc w:val="both"/>
        <w:rPr>
          <w:rStyle w:val="s4"/>
          <w:rFonts w:ascii="TH SarabunPSK" w:hAnsi="TH SarabunPSK" w:cs="TH SarabunPSK"/>
          <w:sz w:val="26"/>
          <w:szCs w:val="26"/>
        </w:rPr>
      </w:pPr>
      <w:r w:rsidRPr="00BA5BFD">
        <w:rPr>
          <w:rStyle w:val="s4"/>
          <w:rFonts w:ascii="TH SarabunPSK" w:hAnsi="TH SarabunPSK" w:cs="TH SarabunPSK" w:hint="cs"/>
          <w:sz w:val="26"/>
          <w:szCs w:val="26"/>
        </w:rPr>
        <w:t>Food texture and the degree of mastication required during feeding play a critical role in maintaining oral health in companion animals. Unlike chemical antimicrobial interventions, the mechanical effects of chewing can directly influence plaque accumulation by physically disrupting dental biofilms and reducing bacterial retention on tooth surfaces. Diets that require mastication, particularly dry extruded foods, may therefore contribute to plaque control through mechanical abrasion and stimulation of salivary flow, both of which help limit plaque maturation and calculus formation [3].</w:t>
      </w:r>
    </w:p>
    <w:p w14:paraId="4CAF73CE" w14:textId="3354D7A5" w:rsidR="005C3673" w:rsidRPr="00BA5BFD" w:rsidRDefault="005C3673" w:rsidP="005C3673">
      <w:pPr>
        <w:spacing w:after="0" w:line="240" w:lineRule="auto"/>
        <w:ind w:firstLine="567"/>
        <w:jc w:val="both"/>
        <w:rPr>
          <w:rFonts w:ascii="TH SarabunPSK" w:hAnsi="TH SarabunPSK" w:cs="TH SarabunPSK"/>
          <w:sz w:val="26"/>
          <w:szCs w:val="26"/>
        </w:rPr>
      </w:pPr>
      <w:r w:rsidRPr="00BA5BFD">
        <w:rPr>
          <w:rStyle w:val="s4"/>
          <w:rFonts w:ascii="TH SarabunPSK" w:hAnsi="TH SarabunPSK" w:cs="TH SarabunPSK" w:hint="cs"/>
          <w:sz w:val="26"/>
          <w:szCs w:val="26"/>
        </w:rPr>
        <w:t xml:space="preserve">Mechanical cleansing occurs when solid food particles contact tooth surfaces during chewing, creating friction that removes loosely attached plaque deposits. In contrast, soft or moist foods require minimal chewing and tend to adhere more easily to dental surfaces, allowing plaque biofilms to </w:t>
      </w:r>
      <w:r w:rsidRPr="00BA5BFD">
        <w:rPr>
          <w:rStyle w:val="s4"/>
          <w:rFonts w:ascii="TH SarabunPSK" w:hAnsi="TH SarabunPSK" w:cs="TH SarabunPSK" w:hint="cs"/>
          <w:spacing w:val="8"/>
          <w:sz w:val="26"/>
          <w:szCs w:val="26"/>
        </w:rPr>
        <w:t>accumulate and mature. As plaque remains</w:t>
      </w:r>
      <w:r w:rsidRPr="00BA5BFD">
        <w:rPr>
          <w:rStyle w:val="s4"/>
          <w:rFonts w:ascii="TH SarabunPSK" w:hAnsi="TH SarabunPSK" w:cs="TH SarabunPSK" w:hint="cs"/>
          <w:sz w:val="26"/>
          <w:szCs w:val="26"/>
        </w:rPr>
        <w:t xml:space="preserve"> </w:t>
      </w:r>
      <w:r w:rsidRPr="00BA5BFD">
        <w:rPr>
          <w:rStyle w:val="s4"/>
          <w:rFonts w:ascii="TH SarabunPSK" w:hAnsi="TH SarabunPSK" w:cs="TH SarabunPSK" w:hint="cs"/>
          <w:spacing w:val="-4"/>
          <w:sz w:val="26"/>
          <w:szCs w:val="26"/>
        </w:rPr>
        <w:t>undisturbed, mineralization processes convert plaque</w:t>
      </w:r>
      <w:r w:rsidRPr="00BA5BFD">
        <w:rPr>
          <w:rStyle w:val="s4"/>
          <w:rFonts w:ascii="TH SarabunPSK" w:hAnsi="TH SarabunPSK" w:cs="TH SarabunPSK" w:hint="cs"/>
          <w:sz w:val="26"/>
          <w:szCs w:val="26"/>
        </w:rPr>
        <w:t xml:space="preserve"> into dental calculus, which provides a rough surface that facilitates further bacterial colonization and gingival irritation [3].</w:t>
      </w:r>
      <w:r w:rsidR="00892460" w:rsidRPr="00BA5BFD">
        <w:rPr>
          <w:rStyle w:val="apple-converted-space"/>
          <w:rFonts w:ascii="TH SarabunPSK" w:hAnsi="TH SarabunPSK" w:cs="TH SarabunPSK"/>
          <w:sz w:val="26"/>
          <w:szCs w:val="26"/>
        </w:rPr>
        <w:t xml:space="preserve"> </w:t>
      </w:r>
      <w:r w:rsidRPr="00BA5BFD">
        <w:rPr>
          <w:rStyle w:val="s4"/>
          <w:rFonts w:ascii="TH SarabunPSK" w:hAnsi="TH SarabunPSK" w:cs="TH SarabunPSK" w:hint="cs"/>
          <w:sz w:val="26"/>
          <w:szCs w:val="26"/>
        </w:rPr>
        <w:t xml:space="preserve">Consequently, dietary texture </w:t>
      </w:r>
      <w:r w:rsidRPr="00F24EFB">
        <w:rPr>
          <w:rStyle w:val="s4"/>
          <w:rFonts w:ascii="TH SarabunPSK" w:hAnsi="TH SarabunPSK" w:cs="TH SarabunPSK" w:hint="cs"/>
          <w:spacing w:val="12"/>
          <w:sz w:val="26"/>
          <w:szCs w:val="26"/>
        </w:rPr>
        <w:t>has long been recognized as an important</w:t>
      </w:r>
      <w:r w:rsidRPr="00F24EFB">
        <w:rPr>
          <w:rStyle w:val="s4"/>
          <w:rFonts w:ascii="TH SarabunPSK" w:hAnsi="TH SarabunPSK" w:cs="TH SarabunPSK" w:hint="cs"/>
          <w:sz w:val="26"/>
          <w:szCs w:val="26"/>
        </w:rPr>
        <w:t xml:space="preserve"> environmental</w:t>
      </w:r>
      <w:r w:rsidRPr="00BA5BFD">
        <w:rPr>
          <w:rStyle w:val="s4"/>
          <w:rFonts w:ascii="TH SarabunPSK" w:hAnsi="TH SarabunPSK" w:cs="TH SarabunPSK" w:hint="cs"/>
          <w:sz w:val="26"/>
          <w:szCs w:val="26"/>
        </w:rPr>
        <w:t xml:space="preserve"> factor influencing periodontal disease risk.</w:t>
      </w:r>
    </w:p>
    <w:p w14:paraId="01FA8214" w14:textId="69DB2B32" w:rsidR="005C3673" w:rsidRPr="00BA5BFD" w:rsidRDefault="005C3673" w:rsidP="00892460">
      <w:pPr>
        <w:pStyle w:val="s8"/>
        <w:spacing w:before="0" w:beforeAutospacing="0" w:after="0" w:afterAutospacing="0"/>
        <w:ind w:firstLine="567"/>
        <w:jc w:val="both"/>
        <w:rPr>
          <w:rFonts w:ascii="TH SarabunPSK" w:hAnsi="TH SarabunPSK" w:cs="TH SarabunPSK"/>
          <w:sz w:val="26"/>
          <w:szCs w:val="26"/>
        </w:rPr>
      </w:pPr>
      <w:r w:rsidRPr="00BA5BFD">
        <w:rPr>
          <w:rStyle w:val="s4"/>
          <w:rFonts w:ascii="TH SarabunPSK" w:hAnsi="TH SarabunPSK" w:cs="TH SarabunPSK" w:hint="cs"/>
          <w:sz w:val="26"/>
          <w:szCs w:val="26"/>
        </w:rPr>
        <w:t xml:space="preserve">Observational and epidemiological studies support the role of mastication in oral health maintenance. Animals consuming diets containing </w:t>
      </w:r>
      <w:r w:rsidRPr="00BA5BFD">
        <w:rPr>
          <w:rStyle w:val="s4"/>
          <w:rFonts w:ascii="TH SarabunPSK" w:hAnsi="TH SarabunPSK" w:cs="TH SarabunPSK" w:hint="cs"/>
          <w:sz w:val="26"/>
          <w:szCs w:val="26"/>
        </w:rPr>
        <w:lastRenderedPageBreak/>
        <w:t>dry components have been shown to exhibit improved oral health outcomes compared with</w:t>
      </w:r>
      <w:r w:rsidR="00892460" w:rsidRPr="00BA5BFD">
        <w:rPr>
          <w:rStyle w:val="apple-converted-space"/>
          <w:rFonts w:ascii="TH SarabunPSK" w:hAnsi="TH SarabunPSK" w:cs="TH SarabunPSK"/>
          <w:sz w:val="26"/>
          <w:szCs w:val="26"/>
        </w:rPr>
        <w:t xml:space="preserve"> </w:t>
      </w:r>
      <w:r w:rsidRPr="00BA5BFD">
        <w:rPr>
          <w:rStyle w:val="s4"/>
          <w:rFonts w:ascii="TH SarabunPSK" w:hAnsi="TH SarabunPSK" w:cs="TH SarabunPSK" w:hint="cs"/>
          <w:sz w:val="26"/>
          <w:szCs w:val="26"/>
        </w:rPr>
        <w:t>those</w:t>
      </w:r>
      <w:r w:rsidR="00892460" w:rsidRPr="00BA5BFD">
        <w:rPr>
          <w:rStyle w:val="apple-converted-space"/>
          <w:rFonts w:ascii="TH SarabunPSK" w:hAnsi="TH SarabunPSK" w:cs="TH SarabunPSK"/>
          <w:sz w:val="26"/>
          <w:szCs w:val="26"/>
        </w:rPr>
        <w:t xml:space="preserve"> </w:t>
      </w:r>
      <w:r w:rsidRPr="00BA5BFD">
        <w:rPr>
          <w:rStyle w:val="s4"/>
          <w:rFonts w:ascii="TH SarabunPSK" w:hAnsi="TH SarabunPSK" w:cs="TH SarabunPSK" w:hint="cs"/>
          <w:sz w:val="26"/>
          <w:szCs w:val="26"/>
        </w:rPr>
        <w:t>predominantly soft or home-prepared diets. For example, a large multicenter survey reported significantly better oral health indices in dogs and cats consuming commercial diets that included dry food compared with animals fed home-prepared diets lacking structural hardness [1]. These findings suggest that the abrasive properties of dry diets contribute to plaque reduction and improved gingival health.</w:t>
      </w:r>
    </w:p>
    <w:p w14:paraId="025CDD63" w14:textId="77777777" w:rsidR="005C3673" w:rsidRPr="00BA5BFD" w:rsidRDefault="005C3673" w:rsidP="00892460">
      <w:pPr>
        <w:pStyle w:val="s8"/>
        <w:spacing w:before="0" w:beforeAutospacing="0" w:after="0" w:afterAutospacing="0"/>
        <w:ind w:firstLine="567"/>
        <w:jc w:val="both"/>
        <w:rPr>
          <w:rFonts w:ascii="TH SarabunPSK" w:hAnsi="TH SarabunPSK" w:cs="TH SarabunPSK"/>
          <w:sz w:val="26"/>
          <w:szCs w:val="26"/>
        </w:rPr>
      </w:pPr>
      <w:r w:rsidRPr="00BA5BFD">
        <w:rPr>
          <w:rStyle w:val="s4"/>
          <w:rFonts w:ascii="TH SarabunPSK" w:hAnsi="TH SarabunPSK" w:cs="TH SarabunPSK" w:hint="cs"/>
          <w:sz w:val="26"/>
          <w:szCs w:val="26"/>
        </w:rPr>
        <w:t xml:space="preserve">Experimental feeding studies further support the mechanical benefits of mastication. In dogs, consumption of dry extruded diets has been associated with reduced plaque coverage and lower </w:t>
      </w:r>
      <w:r w:rsidRPr="00BA5BFD">
        <w:rPr>
          <w:rStyle w:val="s4"/>
          <w:rFonts w:ascii="TH SarabunPSK" w:hAnsi="TH SarabunPSK" w:cs="TH SarabunPSK" w:hint="cs"/>
          <w:spacing w:val="10"/>
          <w:sz w:val="26"/>
          <w:szCs w:val="26"/>
        </w:rPr>
        <w:t>concentrations of volatile sulfur compounds</w:t>
      </w:r>
      <w:r w:rsidRPr="00BA5BFD">
        <w:rPr>
          <w:rStyle w:val="s4"/>
          <w:rFonts w:ascii="TH SarabunPSK" w:hAnsi="TH SarabunPSK" w:cs="TH SarabunPSK" w:hint="cs"/>
          <w:sz w:val="26"/>
          <w:szCs w:val="26"/>
        </w:rPr>
        <w:t xml:space="preserve"> responsible for halitosis compared with wet diets, indicating improved plaque control and microbial activity within the oral cavity [7]. These effects are thought</w:t>
      </w:r>
      <w:r w:rsidRPr="00BA5BFD">
        <w:rPr>
          <w:rStyle w:val="apple-converted-space"/>
          <w:rFonts w:ascii="TH SarabunPSK" w:hAnsi="TH SarabunPSK" w:cs="TH SarabunPSK" w:hint="cs"/>
          <w:sz w:val="26"/>
          <w:szCs w:val="26"/>
        </w:rPr>
        <w:t> </w:t>
      </w:r>
      <w:r w:rsidRPr="00BA5BFD">
        <w:rPr>
          <w:rStyle w:val="s4"/>
          <w:rFonts w:ascii="TH SarabunPSK" w:hAnsi="TH SarabunPSK" w:cs="TH SarabunPSK" w:hint="cs"/>
          <w:sz w:val="26"/>
          <w:szCs w:val="26"/>
        </w:rPr>
        <w:t>to arise from the physical disruption of dental biofilms during chewing, which limits plaque accumulation and alters the ecological conditions that support pathogenic bacterial growth.</w:t>
      </w:r>
    </w:p>
    <w:p w14:paraId="3FA5C136" w14:textId="77777777" w:rsidR="005C3673" w:rsidRPr="00BA5BFD" w:rsidRDefault="005C3673" w:rsidP="00892460">
      <w:pPr>
        <w:pStyle w:val="s8"/>
        <w:spacing w:before="0" w:beforeAutospacing="0" w:after="0" w:afterAutospacing="0"/>
        <w:ind w:firstLine="567"/>
        <w:jc w:val="both"/>
        <w:rPr>
          <w:rFonts w:ascii="TH SarabunPSK" w:hAnsi="TH SarabunPSK" w:cs="TH SarabunPSK"/>
          <w:sz w:val="26"/>
          <w:szCs w:val="26"/>
        </w:rPr>
      </w:pPr>
      <w:r w:rsidRPr="00BA5BFD">
        <w:rPr>
          <w:rStyle w:val="s4"/>
          <w:rFonts w:ascii="TH SarabunPSK" w:hAnsi="TH SarabunPSK" w:cs="TH SarabunPSK" w:hint="cs"/>
          <w:sz w:val="26"/>
          <w:szCs w:val="26"/>
        </w:rPr>
        <w:t>However, the protective effects of dietary texture should not be overstated. The magnitude of plaque removal achieved through chewing alone is relatively modest and cannot completely prevent periodontal disease. Oral health outcomes are influenced by multiple factors, including host susceptibility, anatomical characteristics, age, and oral hygiene practices. Therefore, although foods requiring mastication may contribute to partial plaque removal, they should be viewed as supportive components of a broader preventive strategy that includes routine dental care and plaque control measures [1], [3].</w:t>
      </w:r>
    </w:p>
    <w:p w14:paraId="54F1FF77" w14:textId="0EDEC8D7" w:rsidR="005C3673" w:rsidRPr="00BA5BFD" w:rsidRDefault="005C3673" w:rsidP="00892460">
      <w:pPr>
        <w:pStyle w:val="s8"/>
        <w:spacing w:before="0" w:beforeAutospacing="0" w:after="0" w:afterAutospacing="0"/>
        <w:ind w:firstLine="567"/>
        <w:jc w:val="both"/>
        <w:rPr>
          <w:rFonts w:ascii="TH SarabunPSK" w:hAnsi="TH SarabunPSK" w:cs="TH SarabunPSK"/>
          <w:spacing w:val="-4"/>
          <w:sz w:val="26"/>
          <w:szCs w:val="26"/>
        </w:rPr>
      </w:pPr>
      <w:r w:rsidRPr="00BA5BFD">
        <w:rPr>
          <w:rStyle w:val="s4"/>
          <w:rFonts w:ascii="TH SarabunPSK" w:hAnsi="TH SarabunPSK" w:cs="TH SarabunPSK" w:hint="cs"/>
          <w:sz w:val="26"/>
          <w:szCs w:val="26"/>
        </w:rPr>
        <w:t xml:space="preserve">Overall, current evidence indicates that the mechanical properties of food and the degree of mastication required during feeding are important determinants of plaque dynamics and oral health in </w:t>
      </w:r>
      <w:r w:rsidRPr="00BA5BFD">
        <w:rPr>
          <w:rStyle w:val="s4"/>
          <w:rFonts w:ascii="TH SarabunPSK" w:hAnsi="TH SarabunPSK" w:cs="TH SarabunPSK" w:hint="cs"/>
          <w:sz w:val="26"/>
          <w:szCs w:val="26"/>
        </w:rPr>
        <w:t xml:space="preserve">dogs and cats. Diets with harder textures may help reduce plaque accumulation through mechanical </w:t>
      </w:r>
      <w:r w:rsidRPr="00BA5BFD">
        <w:rPr>
          <w:rStyle w:val="s4"/>
          <w:rFonts w:ascii="TH SarabunPSK" w:hAnsi="TH SarabunPSK" w:cs="TH SarabunPSK" w:hint="cs"/>
          <w:spacing w:val="-4"/>
          <w:sz w:val="26"/>
          <w:szCs w:val="26"/>
        </w:rPr>
        <w:t>abrasion and salivary stimulation, thereby contributing</w:t>
      </w:r>
      <w:r w:rsidRPr="00BA5BFD">
        <w:rPr>
          <w:rStyle w:val="s4"/>
          <w:rFonts w:ascii="TH SarabunPSK" w:hAnsi="TH SarabunPSK" w:cs="TH SarabunPSK" w:hint="cs"/>
          <w:sz w:val="26"/>
          <w:szCs w:val="26"/>
        </w:rPr>
        <w:t xml:space="preserve"> </w:t>
      </w:r>
      <w:r w:rsidRPr="00BA5BFD">
        <w:rPr>
          <w:rStyle w:val="s4"/>
          <w:rFonts w:ascii="TH SarabunPSK" w:hAnsi="TH SarabunPSK" w:cs="TH SarabunPSK" w:hint="cs"/>
          <w:spacing w:val="-4"/>
          <w:sz w:val="26"/>
          <w:szCs w:val="26"/>
        </w:rPr>
        <w:t>to improved</w:t>
      </w:r>
      <w:r w:rsidR="00892460" w:rsidRPr="00BA5BFD">
        <w:rPr>
          <w:rStyle w:val="apple-converted-space"/>
          <w:rFonts w:ascii="TH SarabunPSK" w:hAnsi="TH SarabunPSK" w:cs="TH SarabunPSK"/>
          <w:spacing w:val="-4"/>
          <w:sz w:val="26"/>
          <w:szCs w:val="26"/>
        </w:rPr>
        <w:t xml:space="preserve"> </w:t>
      </w:r>
      <w:r w:rsidRPr="00BA5BFD">
        <w:rPr>
          <w:rStyle w:val="s4"/>
          <w:rFonts w:ascii="TH SarabunPSK" w:hAnsi="TH SarabunPSK" w:cs="TH SarabunPSK" w:hint="cs"/>
          <w:spacing w:val="-4"/>
          <w:sz w:val="26"/>
          <w:szCs w:val="26"/>
        </w:rPr>
        <w:t>periodontal health. Nevertheless, further</w:t>
      </w:r>
      <w:r w:rsidRPr="00BA5BFD">
        <w:rPr>
          <w:rStyle w:val="s4"/>
          <w:rFonts w:ascii="TH SarabunPSK" w:hAnsi="TH SarabunPSK" w:cs="TH SarabunPSK" w:hint="cs"/>
          <w:sz w:val="26"/>
          <w:szCs w:val="26"/>
        </w:rPr>
        <w:t xml:space="preserve"> long-term controlled studies are needed to quantify </w:t>
      </w:r>
      <w:r w:rsidRPr="00BA5BFD">
        <w:rPr>
          <w:rStyle w:val="s4"/>
          <w:rFonts w:ascii="TH SarabunPSK" w:hAnsi="TH SarabunPSK" w:cs="TH SarabunPSK" w:hint="cs"/>
          <w:spacing w:val="-4"/>
          <w:sz w:val="26"/>
          <w:szCs w:val="26"/>
        </w:rPr>
        <w:t>the extent to which food texture alone can influence</w:t>
      </w:r>
      <w:r w:rsidRPr="00BA5BFD">
        <w:rPr>
          <w:rStyle w:val="s4"/>
          <w:rFonts w:ascii="TH SarabunPSK" w:hAnsi="TH SarabunPSK" w:cs="TH SarabunPSK" w:hint="cs"/>
          <w:sz w:val="26"/>
          <w:szCs w:val="26"/>
        </w:rPr>
        <w:t xml:space="preserve"> </w:t>
      </w:r>
      <w:r w:rsidRPr="00BA5BFD">
        <w:rPr>
          <w:rStyle w:val="s4"/>
          <w:rFonts w:ascii="TH SarabunPSK" w:hAnsi="TH SarabunPSK" w:cs="TH SarabunPSK" w:hint="cs"/>
          <w:spacing w:val="-4"/>
          <w:sz w:val="26"/>
          <w:szCs w:val="26"/>
        </w:rPr>
        <w:t>periodontal disease prevention in companion animals.</w:t>
      </w:r>
    </w:p>
    <w:p w14:paraId="1570D456" w14:textId="77777777" w:rsidR="005C3673" w:rsidRPr="00BA5BFD" w:rsidRDefault="005C3673" w:rsidP="005C3673">
      <w:pPr>
        <w:spacing w:after="0" w:line="240" w:lineRule="auto"/>
        <w:jc w:val="both"/>
        <w:rPr>
          <w:rFonts w:ascii="TH SarabunPSK" w:eastAsia="Sarabun" w:hAnsi="TH SarabunPSK" w:cs="TH SarabunPSK"/>
          <w:b/>
          <w:sz w:val="26"/>
          <w:szCs w:val="26"/>
        </w:rPr>
      </w:pPr>
    </w:p>
    <w:p w14:paraId="52BE1EC3" w14:textId="77777777" w:rsidR="007F17C5" w:rsidRPr="00BA5BFD" w:rsidRDefault="007F17C5" w:rsidP="007F17C5">
      <w:pPr>
        <w:spacing w:after="0" w:line="240" w:lineRule="auto"/>
        <w:ind w:left="266" w:hanging="266"/>
        <w:rPr>
          <w:rFonts w:ascii="TH SarabunPSK" w:hAnsi="TH SarabunPSK" w:cs="TH SarabunPSK"/>
          <w:b/>
          <w:bCs/>
          <w:sz w:val="26"/>
          <w:szCs w:val="26"/>
        </w:rPr>
      </w:pPr>
      <w:r w:rsidRPr="00BA5BFD">
        <w:rPr>
          <w:rFonts w:ascii="TH SarabunPSK" w:hAnsi="TH SarabunPSK" w:cs="TH SarabunPSK" w:hint="cs"/>
          <w:b/>
          <w:bCs/>
          <w:sz w:val="26"/>
          <w:szCs w:val="26"/>
        </w:rPr>
        <w:t>6</w:t>
      </w:r>
      <w:r w:rsidRPr="00BA5BFD">
        <w:rPr>
          <w:rFonts w:ascii="TH SarabunPSK" w:hAnsi="TH SarabunPSK" w:cs="TH SarabunPSK" w:hint="cs"/>
          <w:b/>
          <w:bCs/>
          <w:sz w:val="26"/>
          <w:szCs w:val="26"/>
          <w:cs/>
        </w:rPr>
        <w:t xml:space="preserve">. </w:t>
      </w:r>
      <w:r w:rsidRPr="00BA5BFD">
        <w:rPr>
          <w:rFonts w:ascii="TH SarabunPSK" w:hAnsi="TH SarabunPSK" w:cs="TH SarabunPSK" w:hint="cs"/>
          <w:b/>
          <w:bCs/>
          <w:sz w:val="26"/>
          <w:szCs w:val="26"/>
        </w:rPr>
        <w:t>Conclusion</w:t>
      </w:r>
    </w:p>
    <w:p w14:paraId="40D2B36C" w14:textId="77777777" w:rsidR="008A3BFE" w:rsidRPr="008A3BFE" w:rsidRDefault="008A3BFE" w:rsidP="008A3BFE">
      <w:pPr>
        <w:spacing w:after="0" w:line="240" w:lineRule="auto"/>
        <w:ind w:firstLine="567"/>
        <w:jc w:val="thaiDistribute"/>
        <w:rPr>
          <w:rStyle w:val="s4"/>
          <w:rFonts w:ascii="TH SarabunPSK" w:hAnsi="TH SarabunPSK" w:cs="TH SarabunPSK"/>
          <w:sz w:val="26"/>
          <w:szCs w:val="26"/>
        </w:rPr>
      </w:pPr>
      <w:r w:rsidRPr="008A3BFE">
        <w:rPr>
          <w:rStyle w:val="s4"/>
          <w:rFonts w:ascii="TH SarabunPSK" w:hAnsi="TH SarabunPSK" w:cs="TH SarabunPSK"/>
          <w:sz w:val="26"/>
          <w:szCs w:val="26"/>
        </w:rPr>
        <w:t xml:space="preserve">This review summarizes how dry and wet diets affect oral health in dogs and cats. </w:t>
      </w:r>
      <w:r w:rsidRPr="008A3BFE">
        <w:rPr>
          <w:rFonts w:ascii="TH SarabunPSK" w:hAnsi="TH SarabunPSK" w:cs="TH SarabunPSK"/>
          <w:sz w:val="26"/>
          <w:szCs w:val="26"/>
        </w:rPr>
        <w:t xml:space="preserve">Current evidence generally supports an association between </w:t>
      </w:r>
      <w:r w:rsidRPr="008A3BFE">
        <w:rPr>
          <w:rFonts w:ascii="TH SarabunPSK" w:hAnsi="TH SarabunPSK" w:cs="TH SarabunPSK"/>
          <w:spacing w:val="-4"/>
          <w:sz w:val="26"/>
          <w:szCs w:val="26"/>
        </w:rPr>
        <w:t>dry extruded diets and reduced plaque accumulation;</w:t>
      </w:r>
      <w:r w:rsidRPr="008A3BFE">
        <w:rPr>
          <w:rFonts w:ascii="TH SarabunPSK" w:hAnsi="TH SarabunPSK" w:cs="TH SarabunPSK"/>
          <w:sz w:val="26"/>
          <w:szCs w:val="26"/>
        </w:rPr>
        <w:t xml:space="preserve"> </w:t>
      </w:r>
      <w:r w:rsidRPr="008A3BFE">
        <w:rPr>
          <w:rFonts w:ascii="TH SarabunPSK" w:hAnsi="TH SarabunPSK" w:cs="TH SarabunPSK"/>
          <w:spacing w:val="10"/>
          <w:sz w:val="26"/>
          <w:szCs w:val="26"/>
        </w:rPr>
        <w:t>however, the magnitude of this effect varies considerably across study designs and animal</w:t>
      </w:r>
      <w:r w:rsidRPr="008A3BFE">
        <w:rPr>
          <w:rFonts w:ascii="TH SarabunPSK" w:hAnsi="TH SarabunPSK" w:cs="TH SarabunPSK"/>
          <w:sz w:val="26"/>
          <w:szCs w:val="26"/>
        </w:rPr>
        <w:t xml:space="preserve"> populations. </w:t>
      </w:r>
      <w:r w:rsidRPr="008A3BFE">
        <w:rPr>
          <w:rStyle w:val="s4"/>
          <w:rFonts w:ascii="TH SarabunPSK" w:hAnsi="TH SarabunPSK" w:cs="TH SarabunPSK"/>
          <w:sz w:val="26"/>
          <w:szCs w:val="26"/>
        </w:rPr>
        <w:t xml:space="preserve">The benefit is unlikely to be due to moisture content alone, but may be related to mechanical abrasion during mastication, kibble texture, size, and structural integrity. Diet may also influence the oral microbiome, although its overall clinical effect appears limited and inconsistent. Other factors, including age, breed, immune status, baseline oral health, and routine oral care, remain </w:t>
      </w:r>
      <w:r w:rsidRPr="008A3BFE">
        <w:rPr>
          <w:rStyle w:val="s4"/>
          <w:rFonts w:ascii="TH SarabunPSK" w:hAnsi="TH SarabunPSK" w:cs="TH SarabunPSK"/>
          <w:spacing w:val="-4"/>
          <w:sz w:val="26"/>
          <w:szCs w:val="26"/>
        </w:rPr>
        <w:t>major determinants of periodontal disease. Therefore,</w:t>
      </w:r>
      <w:r w:rsidRPr="008A3BFE">
        <w:rPr>
          <w:rStyle w:val="s4"/>
          <w:rFonts w:ascii="TH SarabunPSK" w:hAnsi="TH SarabunPSK" w:cs="TH SarabunPSK"/>
          <w:sz w:val="26"/>
          <w:szCs w:val="26"/>
        </w:rPr>
        <w:t xml:space="preserve"> diet should be considered a supportive factor rather than the primary method of prevention.</w:t>
      </w:r>
    </w:p>
    <w:p w14:paraId="6E3A08F4" w14:textId="2636A51C" w:rsidR="008A3BFE" w:rsidRPr="00F24EFB" w:rsidRDefault="008A3BFE" w:rsidP="00F24EFB">
      <w:pPr>
        <w:spacing w:after="0" w:line="240" w:lineRule="auto"/>
        <w:ind w:firstLine="567"/>
        <w:jc w:val="thaiDistribute"/>
        <w:rPr>
          <w:rStyle w:val="s4"/>
          <w:rFonts w:ascii="TH SarabunPSK" w:hAnsi="TH SarabunPSK" w:cs="TH SarabunPSK"/>
          <w:sz w:val="26"/>
          <w:szCs w:val="26"/>
        </w:rPr>
      </w:pPr>
      <w:r w:rsidRPr="008A3BFE">
        <w:rPr>
          <w:rStyle w:val="s4"/>
          <w:rFonts w:ascii="TH SarabunPSK" w:hAnsi="TH SarabunPSK" w:cs="TH SarabunPSK"/>
          <w:sz w:val="26"/>
          <w:szCs w:val="26"/>
        </w:rPr>
        <w:t>Diet type can affect plaque, ta</w:t>
      </w:r>
      <w:r w:rsidR="00F24EFB">
        <w:rPr>
          <w:rStyle w:val="s4"/>
          <w:rFonts w:ascii="TH SarabunPSK" w:hAnsi="TH SarabunPSK" w:cs="TH SarabunPSK"/>
          <w:sz w:val="26"/>
          <w:szCs w:val="26"/>
        </w:rPr>
        <w:t>r</w:t>
      </w:r>
      <w:r w:rsidRPr="008A3BFE">
        <w:rPr>
          <w:rStyle w:val="s4"/>
          <w:rFonts w:ascii="TH SarabunPSK" w:hAnsi="TH SarabunPSK" w:cs="TH SarabunPSK"/>
          <w:sz w:val="26"/>
          <w:szCs w:val="26"/>
        </w:rPr>
        <w:t xml:space="preserve">tar, gingival inflammation, and halitosis. Wet or soft foods require little chewing and may provide limited mechanical disruption of plaque, whereas some dry diets may create abrasive contact with the tooth surface during chewing. Studies suggest that animals fed soft or home-prepared diets often show poorer oral health than those fed commercial diets. For example, animals fed home-prepared diets had higher oral health problems than those on commercial diets [1], and soft diets have been associated with greater dental disease [5]. Some studies also report that dry diets reduce plaque accumulation and halitosis [7], although effects on </w:t>
      </w:r>
      <w:r w:rsidRPr="00F24EFB">
        <w:rPr>
          <w:rStyle w:val="s4"/>
          <w:rFonts w:ascii="TH SarabunPSK" w:hAnsi="TH SarabunPSK" w:cs="TH SarabunPSK"/>
          <w:sz w:val="26"/>
          <w:szCs w:val="26"/>
        </w:rPr>
        <w:lastRenderedPageBreak/>
        <w:t>gingivitis are not always consistent. These findings suggest a potential benefit of dry diets, but the evidence should be interpreted cautiously because outcomes differ among studies and may be influenced by diet formulation, chewing behavior, and pre-existing oral conditions.</w:t>
      </w:r>
    </w:p>
    <w:p w14:paraId="437666DC" w14:textId="03DF8F30" w:rsidR="008A3BFE" w:rsidRPr="00F24EFB" w:rsidRDefault="008A3BFE" w:rsidP="00F24EFB">
      <w:pPr>
        <w:spacing w:after="0" w:line="240" w:lineRule="auto"/>
        <w:ind w:firstLine="567"/>
        <w:jc w:val="thaiDistribute"/>
        <w:rPr>
          <w:rStyle w:val="s4"/>
          <w:rFonts w:ascii="TH SarabunPSK" w:hAnsi="TH SarabunPSK" w:cs="TH SarabunPSK"/>
          <w:sz w:val="26"/>
          <w:szCs w:val="26"/>
        </w:rPr>
      </w:pPr>
      <w:r w:rsidRPr="00F24EFB">
        <w:rPr>
          <w:rStyle w:val="s4"/>
          <w:rFonts w:ascii="TH SarabunPSK" w:hAnsi="TH SarabunPSK" w:cs="TH SarabunPSK"/>
          <w:sz w:val="26"/>
          <w:szCs w:val="26"/>
        </w:rPr>
        <w:t xml:space="preserve">Diet can also influence oral bacteria. Oral disease is associated with dysbiosis of microbial communities rather than a single pathogen. In cats, </w:t>
      </w:r>
      <w:r w:rsidRPr="00F24EFB">
        <w:rPr>
          <w:rStyle w:val="s4"/>
          <w:rFonts w:ascii="TH SarabunPSK" w:hAnsi="TH SarabunPSK" w:cs="TH SarabunPSK"/>
          <w:spacing w:val="-4"/>
          <w:sz w:val="26"/>
          <w:szCs w:val="26"/>
        </w:rPr>
        <w:t>common oral bacterial groups include Bacteroidetes,</w:t>
      </w:r>
      <w:r w:rsidRPr="00F24EFB">
        <w:rPr>
          <w:rStyle w:val="s4"/>
          <w:rFonts w:ascii="TH SarabunPSK" w:hAnsi="TH SarabunPSK" w:cs="TH SarabunPSK"/>
          <w:sz w:val="26"/>
          <w:szCs w:val="26"/>
        </w:rPr>
        <w:t xml:space="preserve"> Firmicutes, Proteobacteria, and Actinobacteria [9]. Dry diets may be associated with a more favorable oral bacterial profile, while wet diets may increase bacteria linked to periodontal disease, such as </w:t>
      </w:r>
      <w:proofErr w:type="spellStart"/>
      <w:r w:rsidRPr="00F24EFB">
        <w:rPr>
          <w:rStyle w:val="s4"/>
          <w:rFonts w:ascii="TH SarabunPSK" w:hAnsi="TH SarabunPSK" w:cs="TH SarabunPSK"/>
          <w:i/>
          <w:iCs/>
          <w:spacing w:val="12"/>
          <w:sz w:val="26"/>
          <w:szCs w:val="26"/>
        </w:rPr>
        <w:t>Porphyromonas</w:t>
      </w:r>
      <w:proofErr w:type="spellEnd"/>
      <w:r w:rsidRPr="00F24EFB">
        <w:rPr>
          <w:rStyle w:val="s4"/>
          <w:rFonts w:ascii="TH SarabunPSK" w:hAnsi="TH SarabunPSK" w:cs="TH SarabunPSK"/>
          <w:spacing w:val="12"/>
          <w:sz w:val="26"/>
          <w:szCs w:val="26"/>
        </w:rPr>
        <w:t xml:space="preserve"> and </w:t>
      </w:r>
      <w:r w:rsidRPr="00F24EFB">
        <w:rPr>
          <w:rStyle w:val="s4"/>
          <w:rFonts w:ascii="TH SarabunPSK" w:hAnsi="TH SarabunPSK" w:cs="TH SarabunPSK"/>
          <w:i/>
          <w:iCs/>
          <w:spacing w:val="12"/>
          <w:sz w:val="26"/>
          <w:szCs w:val="26"/>
        </w:rPr>
        <w:t>Treponema</w:t>
      </w:r>
      <w:r w:rsidRPr="00F24EFB">
        <w:rPr>
          <w:rStyle w:val="s4"/>
          <w:rFonts w:ascii="TH SarabunPSK" w:hAnsi="TH SarabunPSK" w:cs="TH SarabunPSK"/>
          <w:spacing w:val="12"/>
          <w:sz w:val="26"/>
          <w:szCs w:val="26"/>
        </w:rPr>
        <w:t xml:space="preserve"> [7]. However</w:t>
      </w:r>
      <w:r w:rsidRPr="00F24EFB">
        <w:rPr>
          <w:rStyle w:val="s4"/>
          <w:rFonts w:ascii="TH SarabunPSK" w:hAnsi="TH SarabunPSK" w:cs="TH SarabunPSK"/>
          <w:spacing w:val="-6"/>
          <w:sz w:val="26"/>
          <w:szCs w:val="26"/>
        </w:rPr>
        <w:t>, microbial</w:t>
      </w:r>
      <w:r w:rsidRPr="00F24EFB">
        <w:rPr>
          <w:rStyle w:val="s4"/>
          <w:rFonts w:ascii="TH SarabunPSK" w:hAnsi="TH SarabunPSK" w:cs="TH SarabunPSK"/>
          <w:sz w:val="26"/>
          <w:szCs w:val="26"/>
        </w:rPr>
        <w:t xml:space="preserve"> diversity does not always correspond directly with </w:t>
      </w:r>
      <w:r w:rsidRPr="00F24EFB">
        <w:rPr>
          <w:rStyle w:val="s4"/>
          <w:rFonts w:ascii="TH SarabunPSK" w:hAnsi="TH SarabunPSK" w:cs="TH SarabunPSK"/>
          <w:spacing w:val="-4"/>
          <w:sz w:val="26"/>
          <w:szCs w:val="26"/>
        </w:rPr>
        <w:t>clinical outcomes [3]. Chewing and food texture may</w:t>
      </w:r>
      <w:r w:rsidRPr="00F24EFB">
        <w:rPr>
          <w:rStyle w:val="s4"/>
          <w:rFonts w:ascii="TH SarabunPSK" w:hAnsi="TH SarabunPSK" w:cs="TH SarabunPSK"/>
          <w:sz w:val="26"/>
          <w:szCs w:val="26"/>
        </w:rPr>
        <w:t xml:space="preserve"> also contribute by disrupting plaque and increasing saliva flow, thereby improving oral conditions. Animals eating dry food often show better oral health [1], and dry kibble may help disrupt plaque [5]. Still, this effect is limited, and regular dental care remains necessary [3].</w:t>
      </w:r>
    </w:p>
    <w:p w14:paraId="3054E741" w14:textId="0532FD8E" w:rsidR="008A3BFE" w:rsidRPr="00F24EFB" w:rsidRDefault="008A3BFE" w:rsidP="00F24EFB">
      <w:pPr>
        <w:spacing w:after="0" w:line="240" w:lineRule="auto"/>
        <w:ind w:firstLine="567"/>
        <w:jc w:val="thaiDistribute"/>
        <w:rPr>
          <w:rStyle w:val="s4"/>
          <w:rFonts w:ascii="TH SarabunPSK" w:hAnsi="TH SarabunPSK" w:cs="TH SarabunPSK"/>
          <w:sz w:val="26"/>
          <w:szCs w:val="26"/>
        </w:rPr>
      </w:pPr>
      <w:r w:rsidRPr="00F24EFB">
        <w:rPr>
          <w:rStyle w:val="s4"/>
          <w:rFonts w:ascii="TH SarabunPSK" w:hAnsi="TH SarabunPSK" w:cs="TH SarabunPSK"/>
          <w:spacing w:val="-4"/>
          <w:sz w:val="26"/>
          <w:szCs w:val="26"/>
        </w:rPr>
        <w:t>There are still important gaps in the evidence</w:t>
      </w:r>
      <w:r w:rsidRPr="00F24EFB">
        <w:rPr>
          <w:rStyle w:val="s4"/>
          <w:rFonts w:ascii="TH SarabunPSK" w:hAnsi="TH SarabunPSK" w:cs="TH SarabunPSK"/>
          <w:sz w:val="26"/>
          <w:szCs w:val="26"/>
        </w:rPr>
        <w:t>, including limited long-term studies and unclear relationships among diet type, oral microbiome changes, and clinical periodontal disease. More controlled studies are needed to determine which diet characteristics provide meaningful oral health benefits.</w:t>
      </w:r>
    </w:p>
    <w:p w14:paraId="3C9D4643" w14:textId="4397E0B7" w:rsidR="008A3BFE" w:rsidRPr="00F24EFB" w:rsidRDefault="008A3BFE" w:rsidP="00F24EFB">
      <w:pPr>
        <w:spacing w:after="0" w:line="240" w:lineRule="auto"/>
        <w:ind w:firstLine="567"/>
        <w:jc w:val="thaiDistribute"/>
        <w:rPr>
          <w:rStyle w:val="s4"/>
          <w:rFonts w:ascii="TH SarabunPSK" w:hAnsi="TH SarabunPSK" w:cs="TH SarabunPSK"/>
          <w:spacing w:val="-4"/>
          <w:sz w:val="26"/>
          <w:szCs w:val="26"/>
        </w:rPr>
      </w:pPr>
      <w:r w:rsidRPr="00F24EFB">
        <w:rPr>
          <w:rStyle w:val="s4"/>
          <w:rFonts w:ascii="TH SarabunPSK" w:hAnsi="TH SarabunPSK" w:cs="TH SarabunPSK"/>
          <w:sz w:val="26"/>
          <w:szCs w:val="26"/>
        </w:rPr>
        <w:t xml:space="preserve">In summary, dry diets may contribute to better oral health by reducing plaque accumulation, but the effect is modest and variable. Because periodontal disease is multifactorial, diet should be used as an adjunct to, not a replacement for, </w:t>
      </w:r>
      <w:r w:rsidRPr="00F24EFB">
        <w:rPr>
          <w:rStyle w:val="s4"/>
          <w:rFonts w:ascii="TH SarabunPSK" w:hAnsi="TH SarabunPSK" w:cs="TH SarabunPSK"/>
          <w:spacing w:val="-4"/>
          <w:sz w:val="26"/>
          <w:szCs w:val="26"/>
        </w:rPr>
        <w:t>routine dental care and regular veterinary assessment.</w:t>
      </w:r>
    </w:p>
    <w:p w14:paraId="6BE671D1" w14:textId="77777777" w:rsidR="008A3BFE" w:rsidRPr="00F24EFB" w:rsidRDefault="008A3BFE" w:rsidP="00F24EFB">
      <w:pPr>
        <w:spacing w:after="0" w:line="240" w:lineRule="auto"/>
        <w:ind w:firstLine="567"/>
        <w:jc w:val="thaiDistribute"/>
        <w:rPr>
          <w:rFonts w:ascii="TH SarabunPSK" w:hAnsi="TH SarabunPSK" w:cs="TH SarabunPSK"/>
          <w:spacing w:val="-4"/>
          <w:sz w:val="26"/>
          <w:szCs w:val="26"/>
        </w:rPr>
      </w:pPr>
    </w:p>
    <w:p w14:paraId="1C99A770" w14:textId="78505793" w:rsidR="007F17C5" w:rsidRPr="00F24EFB" w:rsidRDefault="00BA5BFD" w:rsidP="00F24EFB">
      <w:pPr>
        <w:spacing w:after="0" w:line="240" w:lineRule="auto"/>
        <w:rPr>
          <w:rFonts w:ascii="TH SarabunPSK" w:hAnsi="TH SarabunPSK" w:cs="TH SarabunPSK"/>
          <w:b/>
          <w:bCs/>
          <w:sz w:val="26"/>
          <w:szCs w:val="26"/>
          <w:cs/>
        </w:rPr>
      </w:pPr>
      <w:r w:rsidRPr="00F24EFB">
        <w:rPr>
          <w:rFonts w:ascii="TH SarabunPSK" w:hAnsi="TH SarabunPSK" w:cs="TH SarabunPSK"/>
          <w:b/>
          <w:bCs/>
          <w:sz w:val="26"/>
          <w:szCs w:val="26"/>
        </w:rPr>
        <w:t>7</w:t>
      </w:r>
      <w:r w:rsidR="007F17C5" w:rsidRPr="00F24EFB">
        <w:rPr>
          <w:rFonts w:ascii="TH SarabunPSK" w:hAnsi="TH SarabunPSK" w:cs="TH SarabunPSK" w:hint="cs"/>
          <w:b/>
          <w:bCs/>
          <w:sz w:val="26"/>
          <w:szCs w:val="26"/>
          <w:cs/>
        </w:rPr>
        <w:t xml:space="preserve">. </w:t>
      </w:r>
      <w:r w:rsidR="007F17C5" w:rsidRPr="00F24EFB">
        <w:rPr>
          <w:rFonts w:ascii="TH SarabunPSK" w:hAnsi="TH SarabunPSK" w:cs="TH SarabunPSK" w:hint="cs"/>
          <w:b/>
          <w:bCs/>
          <w:sz w:val="26"/>
          <w:szCs w:val="26"/>
        </w:rPr>
        <w:t>Acknowledgements</w:t>
      </w:r>
    </w:p>
    <w:p w14:paraId="4DB94822" w14:textId="3BC558C3" w:rsidR="007F17C5" w:rsidRPr="00F24EFB" w:rsidRDefault="007F17C5" w:rsidP="00F24EFB">
      <w:pPr>
        <w:spacing w:after="0" w:line="240" w:lineRule="auto"/>
        <w:ind w:firstLine="567"/>
        <w:jc w:val="thaiDistribute"/>
        <w:rPr>
          <w:rFonts w:ascii="TH SarabunPSK" w:hAnsi="TH SarabunPSK" w:cs="TH SarabunPSK"/>
          <w:sz w:val="26"/>
          <w:szCs w:val="26"/>
          <w:lang w:val="en-GB"/>
        </w:rPr>
      </w:pPr>
      <w:r w:rsidRPr="00F24EFB">
        <w:rPr>
          <w:rStyle w:val="s4"/>
          <w:rFonts w:ascii="TH SarabunPSK" w:eastAsia="Times New Roman" w:hAnsi="TH SarabunPSK" w:cs="TH SarabunPSK" w:hint="cs"/>
          <w:sz w:val="26"/>
          <w:szCs w:val="26"/>
        </w:rPr>
        <w:t xml:space="preserve">The author would like to express sincere appreciation to Dr. </w:t>
      </w:r>
      <w:proofErr w:type="spellStart"/>
      <w:r w:rsidRPr="00F24EFB">
        <w:rPr>
          <w:rStyle w:val="s4"/>
          <w:rFonts w:ascii="TH SarabunPSK" w:eastAsia="Times New Roman" w:hAnsi="TH SarabunPSK" w:cs="TH SarabunPSK" w:hint="cs"/>
          <w:sz w:val="26"/>
          <w:szCs w:val="26"/>
        </w:rPr>
        <w:t>Sariya</w:t>
      </w:r>
      <w:proofErr w:type="spellEnd"/>
      <w:r w:rsidRPr="00F24EFB">
        <w:rPr>
          <w:rStyle w:val="s4"/>
          <w:rFonts w:ascii="TH SarabunPSK" w:eastAsia="Times New Roman" w:hAnsi="TH SarabunPSK" w:cs="TH SarabunPSK" w:hint="cs"/>
          <w:sz w:val="26"/>
          <w:szCs w:val="26"/>
        </w:rPr>
        <w:t xml:space="preserve"> </w:t>
      </w:r>
      <w:proofErr w:type="spellStart"/>
      <w:r w:rsidRPr="00F24EFB">
        <w:rPr>
          <w:rStyle w:val="s4"/>
          <w:rFonts w:ascii="TH SarabunPSK" w:eastAsia="Times New Roman" w:hAnsi="TH SarabunPSK" w:cs="TH SarabunPSK" w:hint="cs"/>
          <w:sz w:val="26"/>
          <w:szCs w:val="26"/>
        </w:rPr>
        <w:t>Mapoung</w:t>
      </w:r>
      <w:proofErr w:type="spellEnd"/>
      <w:r w:rsidRPr="00F24EFB">
        <w:rPr>
          <w:rStyle w:val="s4"/>
          <w:rFonts w:ascii="TH SarabunPSK" w:eastAsia="Times New Roman" w:hAnsi="TH SarabunPSK" w:cs="TH SarabunPSK" w:hint="cs"/>
          <w:sz w:val="26"/>
          <w:szCs w:val="26"/>
        </w:rPr>
        <w:t xml:space="preserve">, </w:t>
      </w:r>
      <w:r w:rsidR="00A32099" w:rsidRPr="00F24EFB">
        <w:rPr>
          <w:rStyle w:val="s4"/>
          <w:rFonts w:ascii="TH SarabunPSK" w:eastAsia="Times New Roman" w:hAnsi="TH SarabunPSK" w:cs="TH SarabunPSK" w:hint="cs"/>
          <w:sz w:val="26"/>
          <w:szCs w:val="26"/>
        </w:rPr>
        <w:t xml:space="preserve">Department of </w:t>
      </w:r>
      <w:r w:rsidR="00A32099" w:rsidRPr="00F24EFB">
        <w:rPr>
          <w:rStyle w:val="s4"/>
          <w:rFonts w:ascii="TH SarabunPSK" w:eastAsia="Times New Roman" w:hAnsi="TH SarabunPSK" w:cs="TH SarabunPSK" w:hint="cs"/>
          <w:sz w:val="26"/>
          <w:szCs w:val="26"/>
        </w:rPr>
        <w:t>Biochemistry, Faculty of Medicine, Chiang Mai University</w:t>
      </w:r>
      <w:r w:rsidRPr="00F24EFB">
        <w:rPr>
          <w:rStyle w:val="s4"/>
          <w:rFonts w:ascii="TH SarabunPSK" w:eastAsia="Times New Roman" w:hAnsi="TH SarabunPSK" w:cs="TH SarabunPSK" w:hint="cs"/>
          <w:sz w:val="26"/>
          <w:szCs w:val="26"/>
        </w:rPr>
        <w:t xml:space="preserve"> and</w:t>
      </w:r>
      <w:r w:rsidR="00A32099" w:rsidRPr="00F24EFB">
        <w:rPr>
          <w:rStyle w:val="apple-converted-space"/>
          <w:rFonts w:ascii="TH SarabunPSK" w:eastAsia="Times New Roman" w:hAnsi="TH SarabunPSK" w:cs="TH SarabunPSK" w:hint="cs"/>
          <w:sz w:val="26"/>
          <w:szCs w:val="26"/>
        </w:rPr>
        <w:t xml:space="preserve"> </w:t>
      </w:r>
      <w:r w:rsidR="00A32099" w:rsidRPr="00F24EFB">
        <w:rPr>
          <w:rStyle w:val="s4"/>
          <w:rFonts w:ascii="TH SarabunPSK" w:eastAsia="Times New Roman" w:hAnsi="TH SarabunPSK" w:cs="TH SarabunPSK" w:hint="cs"/>
          <w:sz w:val="26"/>
          <w:szCs w:val="26"/>
        </w:rPr>
        <w:t xml:space="preserve">Dr. </w:t>
      </w:r>
      <w:proofErr w:type="spellStart"/>
      <w:r w:rsidRPr="00F24EFB">
        <w:rPr>
          <w:rStyle w:val="s4"/>
          <w:rFonts w:ascii="TH SarabunPSK" w:eastAsia="Times New Roman" w:hAnsi="TH SarabunPSK" w:cs="TH SarabunPSK" w:hint="cs"/>
          <w:sz w:val="26"/>
          <w:szCs w:val="26"/>
        </w:rPr>
        <w:t>Sujimon</w:t>
      </w:r>
      <w:proofErr w:type="spellEnd"/>
      <w:r w:rsidR="00A32099" w:rsidRPr="00F24EFB">
        <w:rPr>
          <w:rStyle w:val="apple-converted-space"/>
          <w:rFonts w:ascii="TH SarabunPSK" w:eastAsia="Times New Roman" w:hAnsi="TH SarabunPSK" w:cs="TH SarabunPSK" w:hint="cs"/>
          <w:sz w:val="26"/>
          <w:szCs w:val="26"/>
        </w:rPr>
        <w:t xml:space="preserve"> </w:t>
      </w:r>
      <w:proofErr w:type="spellStart"/>
      <w:r w:rsidRPr="00F24EFB">
        <w:rPr>
          <w:rStyle w:val="s4"/>
          <w:rFonts w:ascii="TH SarabunPSK" w:eastAsia="Times New Roman" w:hAnsi="TH SarabunPSK" w:cs="TH SarabunPSK" w:hint="cs"/>
          <w:sz w:val="26"/>
          <w:szCs w:val="26"/>
        </w:rPr>
        <w:t>Mungkarungsi</w:t>
      </w:r>
      <w:proofErr w:type="spellEnd"/>
      <w:r w:rsidRPr="00F24EFB">
        <w:rPr>
          <w:rStyle w:val="s4"/>
          <w:rFonts w:ascii="TH SarabunPSK" w:eastAsia="Times New Roman" w:hAnsi="TH SarabunPSK" w:cs="TH SarabunPSK" w:hint="cs"/>
          <w:sz w:val="26"/>
          <w:szCs w:val="26"/>
        </w:rPr>
        <w:t>, an independent researcher, for their valuable guidance and constructive comments throughout this study.</w:t>
      </w:r>
      <w:r w:rsidRPr="00F24EFB">
        <w:rPr>
          <w:rFonts w:ascii="TH SarabunPSK" w:hAnsi="TH SarabunPSK" w:cs="TH SarabunPSK" w:hint="cs"/>
          <w:sz w:val="26"/>
          <w:szCs w:val="26"/>
          <w:cs/>
        </w:rPr>
        <w:t xml:space="preserve"> </w:t>
      </w:r>
    </w:p>
    <w:p w14:paraId="58110F06" w14:textId="77777777" w:rsidR="007F17C5" w:rsidRPr="00F24EFB" w:rsidRDefault="007F17C5" w:rsidP="00F24EFB">
      <w:pPr>
        <w:pStyle w:val="Header"/>
        <w:rPr>
          <w:rFonts w:ascii="TH SarabunPSK" w:hAnsi="TH SarabunPSK" w:cs="TH SarabunPSK"/>
          <w:sz w:val="26"/>
          <w:szCs w:val="26"/>
        </w:rPr>
      </w:pPr>
    </w:p>
    <w:p w14:paraId="0DB877AF" w14:textId="57B8C2C4" w:rsidR="005C3673" w:rsidRPr="00F24EFB" w:rsidRDefault="00BA5BFD" w:rsidP="00F24EFB">
      <w:pPr>
        <w:spacing w:after="0" w:line="240" w:lineRule="auto"/>
        <w:jc w:val="both"/>
        <w:rPr>
          <w:rFonts w:ascii="TH SarabunPSK" w:eastAsia="Sarabun" w:hAnsi="TH SarabunPSK" w:cs="TH SarabunPSK"/>
          <w:b/>
          <w:sz w:val="26"/>
          <w:szCs w:val="26"/>
          <w:lang w:val="en-GB"/>
        </w:rPr>
      </w:pPr>
      <w:r w:rsidRPr="00F24EFB">
        <w:rPr>
          <w:rFonts w:ascii="TH SarabunPSK" w:eastAsia="Sarabun" w:hAnsi="TH SarabunPSK" w:cs="TH SarabunPSK"/>
          <w:b/>
          <w:sz w:val="26"/>
          <w:szCs w:val="26"/>
          <w:lang w:val="en-GB"/>
        </w:rPr>
        <w:t>8</w:t>
      </w:r>
      <w:r w:rsidR="00A32099" w:rsidRPr="00F24EFB">
        <w:rPr>
          <w:rFonts w:ascii="TH SarabunPSK" w:eastAsia="Sarabun" w:hAnsi="TH SarabunPSK" w:cs="TH SarabunPSK"/>
          <w:b/>
          <w:sz w:val="26"/>
          <w:szCs w:val="26"/>
          <w:lang w:val="en-GB"/>
        </w:rPr>
        <w:t>. References</w:t>
      </w:r>
    </w:p>
    <w:p w14:paraId="4C13697A" w14:textId="77777777" w:rsidR="00A32099" w:rsidRPr="00F24EFB" w:rsidRDefault="00A32099" w:rsidP="00F24EFB">
      <w:pPr>
        <w:pStyle w:val="NoSpacing"/>
        <w:ind w:left="426" w:hanging="426"/>
        <w:jc w:val="both"/>
        <w:rPr>
          <w:rFonts w:ascii="TH SarabunPSK" w:hAnsi="TH SarabunPSK" w:cs="TH SarabunPSK"/>
          <w:sz w:val="26"/>
          <w:szCs w:val="26"/>
        </w:rPr>
      </w:pPr>
      <w:r w:rsidRPr="00F24EFB">
        <w:rPr>
          <w:rFonts w:ascii="TH SarabunPSK" w:hAnsi="TH SarabunPSK" w:cs="TH SarabunPSK" w:hint="cs"/>
          <w:sz w:val="26"/>
          <w:szCs w:val="26"/>
        </w:rPr>
        <w:t>[1]</w:t>
      </w:r>
      <w:r w:rsidRPr="00F24EFB">
        <w:rPr>
          <w:rFonts w:ascii="TH SarabunPSK" w:hAnsi="TH SarabunPSK" w:cs="TH SarabunPSK" w:hint="cs"/>
          <w:sz w:val="26"/>
          <w:szCs w:val="26"/>
        </w:rPr>
        <w:tab/>
        <w:t xml:space="preserve">Buckley, C.M.F. and et al. 2011. The impact of home-prepared diets and home oral hygiene on oral health in cats and dogs. </w:t>
      </w:r>
      <w:r w:rsidRPr="00F24EFB">
        <w:rPr>
          <w:rFonts w:ascii="TH SarabunPSK" w:hAnsi="TH SarabunPSK" w:cs="TH SarabunPSK" w:hint="cs"/>
          <w:b/>
          <w:bCs/>
          <w:sz w:val="26"/>
          <w:szCs w:val="26"/>
        </w:rPr>
        <w:t xml:space="preserve">British Journal of Nutrition. </w:t>
      </w:r>
      <w:r w:rsidRPr="00F24EFB">
        <w:rPr>
          <w:rFonts w:ascii="TH SarabunPSK" w:hAnsi="TH SarabunPSK" w:cs="TH SarabunPSK" w:hint="cs"/>
          <w:sz w:val="26"/>
          <w:szCs w:val="26"/>
        </w:rPr>
        <w:t>106(Suppl. 1): S124-S127.</w:t>
      </w:r>
    </w:p>
    <w:p w14:paraId="1FC23AA6" w14:textId="45CDDAD8" w:rsidR="00A32099" w:rsidRPr="00F24EFB" w:rsidRDefault="00A32099" w:rsidP="00F24EFB">
      <w:pPr>
        <w:pStyle w:val="NoSpacing"/>
        <w:ind w:left="426" w:hanging="426"/>
        <w:jc w:val="both"/>
        <w:rPr>
          <w:rFonts w:ascii="TH SarabunPSK" w:hAnsi="TH SarabunPSK" w:cs="TH SarabunPSK"/>
          <w:sz w:val="26"/>
          <w:szCs w:val="26"/>
        </w:rPr>
      </w:pPr>
      <w:r w:rsidRPr="00F24EFB">
        <w:rPr>
          <w:rFonts w:ascii="TH SarabunPSK" w:hAnsi="TH SarabunPSK" w:cs="TH SarabunPSK" w:hint="cs"/>
          <w:sz w:val="26"/>
          <w:szCs w:val="26"/>
        </w:rPr>
        <w:t>[2]</w:t>
      </w:r>
      <w:r w:rsidRPr="00F24EFB">
        <w:rPr>
          <w:rFonts w:ascii="TH SarabunPSK" w:hAnsi="TH SarabunPSK" w:cs="TH SarabunPSK" w:hint="cs"/>
          <w:sz w:val="26"/>
          <w:szCs w:val="26"/>
        </w:rPr>
        <w:tab/>
        <w:t xml:space="preserve">Harvey, C.E., </w:t>
      </w:r>
      <w:proofErr w:type="spellStart"/>
      <w:r w:rsidRPr="00F24EFB">
        <w:rPr>
          <w:rFonts w:ascii="TH SarabunPSK" w:hAnsi="TH SarabunPSK" w:cs="TH SarabunPSK" w:hint="cs"/>
          <w:sz w:val="26"/>
          <w:szCs w:val="26"/>
        </w:rPr>
        <w:t>Shofer</w:t>
      </w:r>
      <w:proofErr w:type="spellEnd"/>
      <w:r w:rsidRPr="00F24EFB">
        <w:rPr>
          <w:rFonts w:ascii="TH SarabunPSK" w:hAnsi="TH SarabunPSK" w:cs="TH SarabunPSK" w:hint="cs"/>
          <w:sz w:val="26"/>
          <w:szCs w:val="26"/>
        </w:rPr>
        <w:t xml:space="preserve">, F.S. and Laster, L. 1994. Association of age and body weight with periodontal disease in North American dogs. </w:t>
      </w:r>
      <w:r w:rsidRPr="00F24EFB">
        <w:rPr>
          <w:rFonts w:ascii="TH SarabunPSK" w:hAnsi="TH SarabunPSK" w:cs="TH SarabunPSK" w:hint="cs"/>
          <w:b/>
          <w:bCs/>
          <w:sz w:val="26"/>
          <w:szCs w:val="26"/>
        </w:rPr>
        <w:t xml:space="preserve">Journal of Veterinary Dentistry. </w:t>
      </w:r>
      <w:r w:rsidRPr="00F24EFB">
        <w:rPr>
          <w:rFonts w:ascii="TH SarabunPSK" w:hAnsi="TH SarabunPSK" w:cs="TH SarabunPSK" w:hint="cs"/>
          <w:sz w:val="26"/>
          <w:szCs w:val="26"/>
        </w:rPr>
        <w:t>11(3): 94-105.</w:t>
      </w:r>
    </w:p>
    <w:p w14:paraId="7950B729" w14:textId="38732E77" w:rsidR="00A32099" w:rsidRPr="00F24EFB" w:rsidRDefault="00A32099" w:rsidP="00F24EFB">
      <w:pPr>
        <w:pStyle w:val="NoSpacing"/>
        <w:ind w:left="426" w:hanging="426"/>
        <w:jc w:val="both"/>
        <w:rPr>
          <w:rFonts w:ascii="TH SarabunPSK" w:hAnsi="TH SarabunPSK" w:cs="TH SarabunPSK"/>
          <w:b/>
          <w:bCs/>
          <w:sz w:val="26"/>
          <w:szCs w:val="26"/>
        </w:rPr>
      </w:pPr>
      <w:r w:rsidRPr="00F24EFB">
        <w:rPr>
          <w:rFonts w:ascii="TH SarabunPSK" w:hAnsi="TH SarabunPSK" w:cs="TH SarabunPSK" w:hint="cs"/>
          <w:sz w:val="26"/>
          <w:szCs w:val="26"/>
        </w:rPr>
        <w:t>[3]</w:t>
      </w:r>
      <w:r w:rsidRPr="00F24EFB">
        <w:rPr>
          <w:rFonts w:ascii="TH SarabunPSK" w:hAnsi="TH SarabunPSK" w:cs="TH SarabunPSK" w:hint="cs"/>
          <w:sz w:val="26"/>
          <w:szCs w:val="26"/>
        </w:rPr>
        <w:tab/>
        <w:t xml:space="preserve">Hendy, E. and et al. 2026. Overview of periodontal disease in dogs and cats. </w:t>
      </w:r>
      <w:r w:rsidRPr="00F24EFB">
        <w:rPr>
          <w:rFonts w:ascii="TH SarabunPSK" w:hAnsi="TH SarabunPSK" w:cs="TH SarabunPSK" w:hint="cs"/>
          <w:b/>
          <w:bCs/>
          <w:sz w:val="26"/>
          <w:szCs w:val="26"/>
        </w:rPr>
        <w:t xml:space="preserve">Journal </w:t>
      </w:r>
      <w:r w:rsidRPr="00F24EFB">
        <w:rPr>
          <w:rFonts w:ascii="TH SarabunPSK" w:hAnsi="TH SarabunPSK" w:cs="TH SarabunPSK" w:hint="cs"/>
          <w:b/>
          <w:bCs/>
          <w:spacing w:val="-4"/>
          <w:sz w:val="26"/>
          <w:szCs w:val="26"/>
        </w:rPr>
        <w:t>of Veterinary Dentistry.</w:t>
      </w:r>
      <w:r w:rsidRPr="00F24EFB">
        <w:rPr>
          <w:rFonts w:ascii="TH SarabunPSK" w:hAnsi="TH SarabunPSK" w:cs="TH SarabunPSK" w:hint="cs"/>
          <w:spacing w:val="-4"/>
          <w:sz w:val="26"/>
          <w:szCs w:val="26"/>
        </w:rPr>
        <w:t xml:space="preserve"> 19: 8987564261424349.</w:t>
      </w:r>
    </w:p>
    <w:p w14:paraId="288F9D54" w14:textId="38587A55" w:rsidR="00A32099" w:rsidRPr="00F24EFB" w:rsidRDefault="00A32099" w:rsidP="00F24EFB">
      <w:pPr>
        <w:pStyle w:val="NoSpacing"/>
        <w:ind w:left="426" w:hanging="426"/>
        <w:jc w:val="both"/>
        <w:rPr>
          <w:rStyle w:val="Emphasis"/>
          <w:rFonts w:ascii="TH SarabunPSK" w:hAnsi="TH SarabunPSK" w:cs="TH SarabunPSK"/>
          <w:i w:val="0"/>
          <w:iCs w:val="0"/>
          <w:sz w:val="26"/>
          <w:szCs w:val="26"/>
        </w:rPr>
      </w:pPr>
      <w:r w:rsidRPr="00F24EFB">
        <w:rPr>
          <w:rFonts w:ascii="TH SarabunPSK" w:hAnsi="TH SarabunPSK" w:cs="TH SarabunPSK" w:hint="cs"/>
          <w:sz w:val="26"/>
          <w:szCs w:val="26"/>
        </w:rPr>
        <w:t>[4]</w:t>
      </w:r>
      <w:r w:rsidRPr="00F24EFB">
        <w:rPr>
          <w:rFonts w:ascii="TH SarabunPSK" w:hAnsi="TH SarabunPSK" w:cs="TH SarabunPSK" w:hint="cs"/>
          <w:sz w:val="26"/>
          <w:szCs w:val="26"/>
        </w:rPr>
        <w:tab/>
      </w:r>
      <w:r w:rsidRPr="00F24EFB">
        <w:rPr>
          <w:rFonts w:ascii="TH SarabunPSK" w:hAnsi="TH SarabunPSK" w:cs="TH SarabunPSK" w:hint="cs"/>
          <w:spacing w:val="10"/>
          <w:sz w:val="26"/>
          <w:szCs w:val="26"/>
        </w:rPr>
        <w:t>Watson, A.D. 1994. Diet and periodontal</w:t>
      </w:r>
      <w:r w:rsidRPr="00F24EFB">
        <w:rPr>
          <w:rFonts w:ascii="TH SarabunPSK" w:hAnsi="TH SarabunPSK" w:cs="TH SarabunPSK" w:hint="cs"/>
          <w:sz w:val="26"/>
          <w:szCs w:val="26"/>
        </w:rPr>
        <w:t xml:space="preserve"> </w:t>
      </w:r>
      <w:r w:rsidRPr="00F24EFB">
        <w:rPr>
          <w:rFonts w:ascii="TH SarabunPSK" w:hAnsi="TH SarabunPSK" w:cs="TH SarabunPSK" w:hint="cs"/>
          <w:spacing w:val="-4"/>
          <w:sz w:val="26"/>
          <w:szCs w:val="26"/>
        </w:rPr>
        <w:t xml:space="preserve">disease in dogs and cats. </w:t>
      </w:r>
      <w:r w:rsidRPr="00F24EFB">
        <w:rPr>
          <w:rFonts w:ascii="TH SarabunPSK" w:hAnsi="TH SarabunPSK" w:cs="TH SarabunPSK" w:hint="cs"/>
          <w:b/>
          <w:bCs/>
          <w:spacing w:val="-4"/>
          <w:sz w:val="26"/>
          <w:szCs w:val="26"/>
        </w:rPr>
        <w:t>Australian Veterinary</w:t>
      </w:r>
      <w:r w:rsidRPr="00F24EFB">
        <w:rPr>
          <w:rFonts w:ascii="TH SarabunPSK" w:hAnsi="TH SarabunPSK" w:cs="TH SarabunPSK" w:hint="cs"/>
          <w:b/>
          <w:bCs/>
          <w:sz w:val="26"/>
          <w:szCs w:val="26"/>
        </w:rPr>
        <w:t xml:space="preserve"> Journal. </w:t>
      </w:r>
      <w:r w:rsidRPr="00F24EFB">
        <w:rPr>
          <w:rFonts w:ascii="TH SarabunPSK" w:hAnsi="TH SarabunPSK" w:cs="TH SarabunPSK" w:hint="cs"/>
          <w:sz w:val="26"/>
          <w:szCs w:val="26"/>
        </w:rPr>
        <w:t>71(10): 313-318.</w:t>
      </w:r>
    </w:p>
    <w:p w14:paraId="289355B1" w14:textId="77777777" w:rsidR="00A32099" w:rsidRPr="00F24EFB" w:rsidRDefault="00A32099" w:rsidP="00F24EFB">
      <w:pPr>
        <w:pStyle w:val="NoSpacing"/>
        <w:ind w:left="426" w:hanging="426"/>
        <w:jc w:val="both"/>
        <w:rPr>
          <w:rStyle w:val="Emphasis"/>
          <w:rFonts w:ascii="TH SarabunPSK" w:hAnsi="TH SarabunPSK" w:cs="TH SarabunPSK"/>
          <w:i w:val="0"/>
          <w:iCs w:val="0"/>
          <w:sz w:val="26"/>
          <w:szCs w:val="26"/>
        </w:rPr>
      </w:pPr>
      <w:r w:rsidRPr="00F24EFB">
        <w:rPr>
          <w:rFonts w:ascii="TH SarabunPSK" w:hAnsi="TH SarabunPSK" w:cs="TH SarabunPSK" w:hint="cs"/>
          <w:sz w:val="26"/>
          <w:szCs w:val="26"/>
        </w:rPr>
        <w:t>[5]</w:t>
      </w:r>
      <w:r w:rsidRPr="00F24EFB">
        <w:rPr>
          <w:rFonts w:ascii="TH SarabunPSK" w:hAnsi="TH SarabunPSK" w:cs="TH SarabunPSK" w:hint="cs"/>
          <w:sz w:val="26"/>
          <w:szCs w:val="26"/>
        </w:rPr>
        <w:tab/>
      </w:r>
      <w:proofErr w:type="spellStart"/>
      <w:r w:rsidRPr="00F24EFB">
        <w:rPr>
          <w:rFonts w:ascii="TH SarabunPSK" w:hAnsi="TH SarabunPSK" w:cs="TH SarabunPSK" w:hint="cs"/>
          <w:sz w:val="26"/>
          <w:szCs w:val="26"/>
        </w:rPr>
        <w:t>Gawor</w:t>
      </w:r>
      <w:proofErr w:type="spellEnd"/>
      <w:r w:rsidRPr="00F24EFB">
        <w:rPr>
          <w:rFonts w:ascii="TH SarabunPSK" w:hAnsi="TH SarabunPSK" w:cs="TH SarabunPSK" w:hint="cs"/>
          <w:sz w:val="26"/>
          <w:szCs w:val="26"/>
        </w:rPr>
        <w:t>, J.P. and et al. 2006. Influence of diet on oral health in dogs and cats.</w:t>
      </w:r>
      <w:r w:rsidRPr="00F24EFB">
        <w:rPr>
          <w:rFonts w:ascii="TH SarabunPSK" w:hAnsi="TH SarabunPSK" w:cs="TH SarabunPSK" w:hint="cs"/>
          <w:b/>
          <w:bCs/>
          <w:sz w:val="26"/>
          <w:szCs w:val="26"/>
        </w:rPr>
        <w:t xml:space="preserve"> Journal of Nutrition. </w:t>
      </w:r>
      <w:r w:rsidRPr="00F24EFB">
        <w:rPr>
          <w:rFonts w:ascii="TH SarabunPSK" w:hAnsi="TH SarabunPSK" w:cs="TH SarabunPSK" w:hint="cs"/>
          <w:sz w:val="26"/>
          <w:szCs w:val="26"/>
        </w:rPr>
        <w:t>136(7): 2021S-2023S.</w:t>
      </w:r>
    </w:p>
    <w:p w14:paraId="374B274A" w14:textId="77777777" w:rsidR="00A32099" w:rsidRPr="00F24EFB" w:rsidRDefault="00A32099" w:rsidP="00F24EFB">
      <w:pPr>
        <w:pStyle w:val="NoSpacing"/>
        <w:ind w:left="426" w:hanging="426"/>
        <w:jc w:val="both"/>
        <w:rPr>
          <w:rStyle w:val="Emphasis"/>
          <w:rFonts w:ascii="TH SarabunPSK" w:hAnsi="TH SarabunPSK" w:cs="TH SarabunPSK"/>
          <w:i w:val="0"/>
          <w:iCs w:val="0"/>
          <w:sz w:val="26"/>
          <w:szCs w:val="26"/>
        </w:rPr>
      </w:pPr>
      <w:r w:rsidRPr="00F24EFB">
        <w:rPr>
          <w:rFonts w:ascii="TH SarabunPSK" w:hAnsi="TH SarabunPSK" w:cs="TH SarabunPSK" w:hint="cs"/>
          <w:sz w:val="26"/>
          <w:szCs w:val="26"/>
        </w:rPr>
        <w:t>[6]</w:t>
      </w:r>
      <w:r w:rsidRPr="00F24EFB">
        <w:rPr>
          <w:rFonts w:ascii="TH SarabunPSK" w:hAnsi="TH SarabunPSK" w:cs="TH SarabunPSK" w:hint="cs"/>
          <w:sz w:val="26"/>
          <w:szCs w:val="26"/>
        </w:rPr>
        <w:tab/>
      </w:r>
      <w:r w:rsidRPr="00F24EFB">
        <w:rPr>
          <w:rFonts w:ascii="TH SarabunPSK" w:hAnsi="TH SarabunPSK" w:cs="TH SarabunPSK" w:hint="cs"/>
          <w:spacing w:val="12"/>
          <w:sz w:val="26"/>
          <w:szCs w:val="26"/>
        </w:rPr>
        <w:t>Logan, E.I. 2006. Dietary influences on</w:t>
      </w:r>
      <w:r w:rsidRPr="00F24EFB">
        <w:rPr>
          <w:rFonts w:ascii="TH SarabunPSK" w:hAnsi="TH SarabunPSK" w:cs="TH SarabunPSK" w:hint="cs"/>
          <w:spacing w:val="-4"/>
          <w:sz w:val="26"/>
          <w:szCs w:val="26"/>
        </w:rPr>
        <w:t xml:space="preserve"> </w:t>
      </w:r>
      <w:r w:rsidRPr="00F24EFB">
        <w:rPr>
          <w:rFonts w:ascii="TH SarabunPSK" w:hAnsi="TH SarabunPSK" w:cs="TH SarabunPSK" w:hint="cs"/>
          <w:spacing w:val="-2"/>
          <w:sz w:val="26"/>
          <w:szCs w:val="26"/>
        </w:rPr>
        <w:t xml:space="preserve">periodontal health in dogs and cats. </w:t>
      </w:r>
      <w:r w:rsidRPr="00F24EFB">
        <w:rPr>
          <w:rFonts w:ascii="TH SarabunPSK" w:hAnsi="TH SarabunPSK" w:cs="TH SarabunPSK" w:hint="cs"/>
          <w:b/>
          <w:bCs/>
          <w:spacing w:val="-2"/>
          <w:sz w:val="26"/>
          <w:szCs w:val="26"/>
        </w:rPr>
        <w:t>Veterinary</w:t>
      </w:r>
      <w:r w:rsidRPr="00F24EFB">
        <w:rPr>
          <w:rFonts w:ascii="TH SarabunPSK" w:hAnsi="TH SarabunPSK" w:cs="TH SarabunPSK" w:hint="cs"/>
          <w:b/>
          <w:bCs/>
          <w:sz w:val="26"/>
          <w:szCs w:val="26"/>
        </w:rPr>
        <w:t xml:space="preserve"> </w:t>
      </w:r>
      <w:r w:rsidRPr="00F24EFB">
        <w:rPr>
          <w:rFonts w:ascii="TH SarabunPSK" w:hAnsi="TH SarabunPSK" w:cs="TH SarabunPSK" w:hint="cs"/>
          <w:b/>
          <w:bCs/>
          <w:spacing w:val="8"/>
          <w:sz w:val="26"/>
          <w:szCs w:val="26"/>
        </w:rPr>
        <w:t>Clinics of North America: Small Animal</w:t>
      </w:r>
      <w:r w:rsidRPr="00F24EFB">
        <w:rPr>
          <w:rFonts w:ascii="TH SarabunPSK" w:hAnsi="TH SarabunPSK" w:cs="TH SarabunPSK" w:hint="cs"/>
          <w:b/>
          <w:bCs/>
          <w:sz w:val="26"/>
          <w:szCs w:val="26"/>
        </w:rPr>
        <w:t xml:space="preserve"> Practice. </w:t>
      </w:r>
      <w:r w:rsidRPr="00F24EFB">
        <w:rPr>
          <w:rFonts w:ascii="TH SarabunPSK" w:hAnsi="TH SarabunPSK" w:cs="TH SarabunPSK" w:hint="cs"/>
          <w:sz w:val="26"/>
          <w:szCs w:val="26"/>
        </w:rPr>
        <w:t>36(6): 1385-1401.</w:t>
      </w:r>
    </w:p>
    <w:p w14:paraId="592F205E" w14:textId="77777777" w:rsidR="00A32099" w:rsidRPr="00F24EFB" w:rsidRDefault="00A32099" w:rsidP="00F24EFB">
      <w:pPr>
        <w:pStyle w:val="NoSpacing"/>
        <w:ind w:left="426" w:hanging="426"/>
        <w:jc w:val="both"/>
        <w:rPr>
          <w:rStyle w:val="Emphasis"/>
          <w:rFonts w:ascii="TH SarabunPSK" w:hAnsi="TH SarabunPSK" w:cs="TH SarabunPSK"/>
          <w:i w:val="0"/>
          <w:iCs w:val="0"/>
          <w:sz w:val="26"/>
          <w:szCs w:val="26"/>
        </w:rPr>
      </w:pPr>
      <w:r w:rsidRPr="00F24EFB">
        <w:rPr>
          <w:rFonts w:ascii="TH SarabunPSK" w:hAnsi="TH SarabunPSK" w:cs="TH SarabunPSK" w:hint="cs"/>
          <w:sz w:val="26"/>
          <w:szCs w:val="26"/>
        </w:rPr>
        <w:t>[7]</w:t>
      </w:r>
      <w:r w:rsidRPr="00F24EFB">
        <w:rPr>
          <w:rFonts w:ascii="TH SarabunPSK" w:hAnsi="TH SarabunPSK" w:cs="TH SarabunPSK" w:hint="cs"/>
          <w:sz w:val="26"/>
          <w:szCs w:val="26"/>
        </w:rPr>
        <w:tab/>
        <w:t xml:space="preserve">Oba, P.M. and et al. 2022. Oral microbiota populations of adult dogs consuming wet or dry foods. </w:t>
      </w:r>
      <w:r w:rsidRPr="00F24EFB">
        <w:rPr>
          <w:rFonts w:ascii="TH SarabunPSK" w:hAnsi="TH SarabunPSK" w:cs="TH SarabunPSK" w:hint="cs"/>
          <w:b/>
          <w:bCs/>
          <w:sz w:val="26"/>
          <w:szCs w:val="26"/>
        </w:rPr>
        <w:t xml:space="preserve">Journal of Animal Science. </w:t>
      </w:r>
      <w:r w:rsidRPr="00F24EFB">
        <w:rPr>
          <w:rFonts w:ascii="TH SarabunPSK" w:hAnsi="TH SarabunPSK" w:cs="TH SarabunPSK" w:hint="cs"/>
          <w:sz w:val="26"/>
          <w:szCs w:val="26"/>
        </w:rPr>
        <w:t>100(8): skac200.</w:t>
      </w:r>
    </w:p>
    <w:p w14:paraId="7FF991DB" w14:textId="77777777" w:rsidR="00A32099" w:rsidRPr="00F24EFB" w:rsidRDefault="00A32099" w:rsidP="00F24EFB">
      <w:pPr>
        <w:pStyle w:val="NoSpacing"/>
        <w:ind w:left="426" w:hanging="426"/>
        <w:jc w:val="both"/>
        <w:rPr>
          <w:rStyle w:val="Emphasis"/>
          <w:rFonts w:ascii="TH SarabunPSK" w:hAnsi="TH SarabunPSK" w:cs="TH SarabunPSK"/>
          <w:i w:val="0"/>
          <w:iCs w:val="0"/>
          <w:sz w:val="26"/>
          <w:szCs w:val="26"/>
        </w:rPr>
      </w:pPr>
      <w:r w:rsidRPr="00F24EFB">
        <w:rPr>
          <w:rFonts w:ascii="TH SarabunPSK" w:hAnsi="TH SarabunPSK" w:cs="TH SarabunPSK" w:hint="cs"/>
          <w:sz w:val="26"/>
          <w:szCs w:val="26"/>
        </w:rPr>
        <w:t>[8]</w:t>
      </w:r>
      <w:r w:rsidRPr="00F24EFB">
        <w:rPr>
          <w:rFonts w:ascii="TH SarabunPSK" w:hAnsi="TH SarabunPSK" w:cs="TH SarabunPSK" w:hint="cs"/>
          <w:sz w:val="26"/>
          <w:szCs w:val="26"/>
        </w:rPr>
        <w:tab/>
        <w:t xml:space="preserve">Adler, C.J. and et al. 2016. Diet may influence </w:t>
      </w:r>
      <w:r w:rsidRPr="00F24EFB">
        <w:rPr>
          <w:rFonts w:ascii="TH SarabunPSK" w:hAnsi="TH SarabunPSK" w:cs="TH SarabunPSK" w:hint="cs"/>
          <w:spacing w:val="12"/>
          <w:sz w:val="26"/>
          <w:szCs w:val="26"/>
        </w:rPr>
        <w:t>the oral microbiome composition in cats</w:t>
      </w:r>
      <w:r w:rsidRPr="00F24EFB">
        <w:rPr>
          <w:rFonts w:ascii="TH SarabunPSK" w:hAnsi="TH SarabunPSK" w:cs="TH SarabunPSK" w:hint="cs"/>
          <w:sz w:val="26"/>
          <w:szCs w:val="26"/>
        </w:rPr>
        <w:t xml:space="preserve">. </w:t>
      </w:r>
      <w:r w:rsidRPr="00F24EFB">
        <w:rPr>
          <w:rFonts w:ascii="TH SarabunPSK" w:hAnsi="TH SarabunPSK" w:cs="TH SarabunPSK" w:hint="cs"/>
          <w:b/>
          <w:bCs/>
          <w:sz w:val="26"/>
          <w:szCs w:val="26"/>
        </w:rPr>
        <w:t xml:space="preserve">Microbiome. </w:t>
      </w:r>
      <w:r w:rsidRPr="00F24EFB">
        <w:rPr>
          <w:rFonts w:ascii="TH SarabunPSK" w:hAnsi="TH SarabunPSK" w:cs="TH SarabunPSK" w:hint="cs"/>
          <w:sz w:val="26"/>
          <w:szCs w:val="26"/>
        </w:rPr>
        <w:t>4(1): 23.</w:t>
      </w:r>
    </w:p>
    <w:p w14:paraId="245D8B5A" w14:textId="77777777" w:rsidR="00A32099" w:rsidRPr="00F24EFB" w:rsidRDefault="00A32099" w:rsidP="00F24EFB">
      <w:pPr>
        <w:pStyle w:val="NoSpacing"/>
        <w:ind w:left="426" w:hanging="426"/>
        <w:jc w:val="both"/>
        <w:rPr>
          <w:rStyle w:val="Emphasis"/>
          <w:rFonts w:ascii="TH SarabunPSK" w:hAnsi="TH SarabunPSK" w:cs="TH SarabunPSK"/>
          <w:i w:val="0"/>
          <w:iCs w:val="0"/>
          <w:sz w:val="26"/>
          <w:szCs w:val="26"/>
        </w:rPr>
      </w:pPr>
      <w:r w:rsidRPr="00F24EFB">
        <w:rPr>
          <w:rFonts w:ascii="TH SarabunPSK" w:hAnsi="TH SarabunPSK" w:cs="TH SarabunPSK" w:hint="cs"/>
          <w:sz w:val="26"/>
          <w:szCs w:val="26"/>
        </w:rPr>
        <w:t>[9]</w:t>
      </w:r>
      <w:r w:rsidRPr="00F24EFB">
        <w:rPr>
          <w:rFonts w:ascii="TH SarabunPSK" w:hAnsi="TH SarabunPSK" w:cs="TH SarabunPSK" w:hint="cs"/>
          <w:sz w:val="26"/>
          <w:szCs w:val="26"/>
        </w:rPr>
        <w:tab/>
        <w:t xml:space="preserve">Dewhirst, F.E. and et al. 2012. The canine oral microbiome. </w:t>
      </w:r>
      <w:proofErr w:type="spellStart"/>
      <w:r w:rsidRPr="00F24EFB">
        <w:rPr>
          <w:rFonts w:ascii="TH SarabunPSK" w:hAnsi="TH SarabunPSK" w:cs="TH SarabunPSK" w:hint="cs"/>
          <w:b/>
          <w:bCs/>
          <w:sz w:val="26"/>
          <w:szCs w:val="26"/>
        </w:rPr>
        <w:t>PLoS</w:t>
      </w:r>
      <w:proofErr w:type="spellEnd"/>
      <w:r w:rsidRPr="00F24EFB">
        <w:rPr>
          <w:rFonts w:ascii="TH SarabunPSK" w:hAnsi="TH SarabunPSK" w:cs="TH SarabunPSK" w:hint="cs"/>
          <w:b/>
          <w:bCs/>
          <w:sz w:val="26"/>
          <w:szCs w:val="26"/>
        </w:rPr>
        <w:t xml:space="preserve"> One. </w:t>
      </w:r>
      <w:r w:rsidRPr="00F24EFB">
        <w:rPr>
          <w:rFonts w:ascii="TH SarabunPSK" w:hAnsi="TH SarabunPSK" w:cs="TH SarabunPSK" w:hint="cs"/>
          <w:sz w:val="26"/>
          <w:szCs w:val="26"/>
        </w:rPr>
        <w:t>7(4): e36067.</w:t>
      </w:r>
    </w:p>
    <w:p w14:paraId="33B7BADC" w14:textId="36AD86FF" w:rsidR="00A32099" w:rsidRPr="00F24EFB" w:rsidRDefault="00A32099" w:rsidP="00F24EFB">
      <w:pPr>
        <w:pStyle w:val="NoSpacing"/>
        <w:ind w:left="426" w:hanging="426"/>
        <w:jc w:val="both"/>
        <w:rPr>
          <w:rStyle w:val="Emphasis"/>
          <w:rFonts w:ascii="TH SarabunPSK" w:hAnsi="TH SarabunPSK" w:cs="TH SarabunPSK"/>
          <w:i w:val="0"/>
          <w:iCs w:val="0"/>
          <w:sz w:val="26"/>
          <w:szCs w:val="26"/>
        </w:rPr>
      </w:pPr>
      <w:r w:rsidRPr="00F24EFB">
        <w:rPr>
          <w:rFonts w:ascii="TH SarabunPSK" w:hAnsi="TH SarabunPSK" w:cs="TH SarabunPSK" w:hint="cs"/>
          <w:sz w:val="26"/>
          <w:szCs w:val="26"/>
        </w:rPr>
        <w:t>[10]</w:t>
      </w:r>
      <w:r w:rsidRPr="00F24EFB">
        <w:rPr>
          <w:rFonts w:ascii="TH SarabunPSK" w:hAnsi="TH SarabunPSK" w:cs="TH SarabunPSK" w:hint="cs"/>
          <w:sz w:val="26"/>
          <w:szCs w:val="26"/>
        </w:rPr>
        <w:tab/>
        <w:t xml:space="preserve">Dewhirst, F.E. and et al. 2015. The feline oral </w:t>
      </w:r>
      <w:r w:rsidRPr="00F24EFB">
        <w:rPr>
          <w:rFonts w:ascii="TH SarabunPSK" w:hAnsi="TH SarabunPSK" w:cs="TH SarabunPSK" w:hint="cs"/>
          <w:spacing w:val="-4"/>
          <w:sz w:val="26"/>
          <w:szCs w:val="26"/>
        </w:rPr>
        <w:t>microbiome: A provisional 16S rRNA gene-based</w:t>
      </w:r>
      <w:r w:rsidRPr="00F24EFB">
        <w:rPr>
          <w:rFonts w:ascii="TH SarabunPSK" w:hAnsi="TH SarabunPSK" w:cs="TH SarabunPSK" w:hint="cs"/>
          <w:sz w:val="26"/>
          <w:szCs w:val="26"/>
        </w:rPr>
        <w:t xml:space="preserve"> </w:t>
      </w:r>
      <w:r w:rsidRPr="00F24EFB">
        <w:rPr>
          <w:rFonts w:ascii="TH SarabunPSK" w:hAnsi="TH SarabunPSK" w:cs="TH SarabunPSK" w:hint="cs"/>
          <w:spacing w:val="-4"/>
          <w:sz w:val="26"/>
          <w:szCs w:val="26"/>
        </w:rPr>
        <w:t>taxonomy with full-length reference sequences.</w:t>
      </w:r>
      <w:r w:rsidRPr="00F24EFB">
        <w:rPr>
          <w:rFonts w:ascii="TH SarabunPSK" w:hAnsi="TH SarabunPSK" w:cs="TH SarabunPSK" w:hint="cs"/>
          <w:sz w:val="26"/>
          <w:szCs w:val="26"/>
        </w:rPr>
        <w:t xml:space="preserve"> </w:t>
      </w:r>
      <w:r w:rsidRPr="00F24EFB">
        <w:rPr>
          <w:rFonts w:ascii="TH SarabunPSK" w:hAnsi="TH SarabunPSK" w:cs="TH SarabunPSK" w:hint="cs"/>
          <w:b/>
          <w:bCs/>
          <w:sz w:val="26"/>
          <w:szCs w:val="26"/>
        </w:rPr>
        <w:t xml:space="preserve">Veterinary Microbiology. </w:t>
      </w:r>
      <w:r w:rsidRPr="00F24EFB">
        <w:rPr>
          <w:rFonts w:ascii="TH SarabunPSK" w:hAnsi="TH SarabunPSK" w:cs="TH SarabunPSK" w:hint="cs"/>
          <w:sz w:val="26"/>
          <w:szCs w:val="26"/>
        </w:rPr>
        <w:t>175(2-4): 294-303.</w:t>
      </w:r>
    </w:p>
    <w:p w14:paraId="2A88687C" w14:textId="09CEED93" w:rsidR="00A32099" w:rsidRDefault="00A32099" w:rsidP="00A32099">
      <w:pPr>
        <w:pStyle w:val="NoSpacing"/>
        <w:ind w:left="426" w:hanging="426"/>
        <w:jc w:val="both"/>
        <w:rPr>
          <w:rStyle w:val="Emphasis"/>
          <w:rFonts w:ascii="TH SarabunPSK" w:hAnsi="TH SarabunPSK" w:cs="TH SarabunPSK"/>
          <w:i w:val="0"/>
          <w:iCs w:val="0"/>
          <w:sz w:val="26"/>
          <w:szCs w:val="26"/>
        </w:rPr>
      </w:pPr>
      <w:r w:rsidRPr="00D04620">
        <w:rPr>
          <w:rFonts w:ascii="TH SarabunPSK" w:hAnsi="TH SarabunPSK" w:cs="TH SarabunPSK" w:hint="cs"/>
          <w:sz w:val="26"/>
          <w:szCs w:val="26"/>
        </w:rPr>
        <w:lastRenderedPageBreak/>
        <w:t>[11]</w:t>
      </w:r>
      <w:r w:rsidRPr="00D04620">
        <w:rPr>
          <w:rFonts w:ascii="TH SarabunPSK" w:hAnsi="TH SarabunPSK" w:cs="TH SarabunPSK" w:hint="cs"/>
          <w:sz w:val="26"/>
          <w:szCs w:val="26"/>
        </w:rPr>
        <w:tab/>
      </w:r>
      <w:r w:rsidRPr="00F24EFB">
        <w:rPr>
          <w:rFonts w:ascii="TH SarabunPSK" w:hAnsi="TH SarabunPSK" w:cs="TH SarabunPSK" w:hint="cs"/>
          <w:spacing w:val="12"/>
          <w:sz w:val="26"/>
          <w:szCs w:val="26"/>
        </w:rPr>
        <w:t>Older, C.E. and et al. 2019. The feline</w:t>
      </w:r>
      <w:r w:rsidRPr="00F24EFB">
        <w:rPr>
          <w:rFonts w:ascii="TH SarabunPSK" w:hAnsi="TH SarabunPSK" w:cs="TH SarabunPSK" w:hint="cs"/>
          <w:sz w:val="26"/>
          <w:szCs w:val="26"/>
        </w:rPr>
        <w:t xml:space="preserve"> cutaneous and oral microbiota are influenced by breed and environment. </w:t>
      </w:r>
      <w:proofErr w:type="spellStart"/>
      <w:r w:rsidRPr="00F24EFB">
        <w:rPr>
          <w:rFonts w:ascii="TH SarabunPSK" w:hAnsi="TH SarabunPSK" w:cs="TH SarabunPSK" w:hint="cs"/>
          <w:b/>
          <w:bCs/>
          <w:sz w:val="26"/>
          <w:szCs w:val="26"/>
        </w:rPr>
        <w:t>PLoS</w:t>
      </w:r>
      <w:proofErr w:type="spellEnd"/>
      <w:r w:rsidRPr="00F24EFB">
        <w:rPr>
          <w:rFonts w:ascii="TH SarabunPSK" w:hAnsi="TH SarabunPSK" w:cs="TH SarabunPSK" w:hint="cs"/>
          <w:b/>
          <w:bCs/>
          <w:sz w:val="26"/>
          <w:szCs w:val="26"/>
        </w:rPr>
        <w:t xml:space="preserve"> One.</w:t>
      </w:r>
      <w:r w:rsidRPr="00F24EFB">
        <w:rPr>
          <w:rFonts w:ascii="TH SarabunPSK" w:hAnsi="TH SarabunPSK" w:cs="TH SarabunPSK" w:hint="cs"/>
          <w:sz w:val="26"/>
          <w:szCs w:val="26"/>
        </w:rPr>
        <w:t xml:space="preserve"> 14(7): e0220463.</w:t>
      </w:r>
    </w:p>
    <w:p w14:paraId="627CCB8F" w14:textId="689A1EC3" w:rsidR="00F24EFB" w:rsidRDefault="00F24EFB" w:rsidP="00A32099">
      <w:pPr>
        <w:pStyle w:val="NoSpacing"/>
        <w:ind w:left="426" w:hanging="426"/>
        <w:jc w:val="both"/>
        <w:rPr>
          <w:rStyle w:val="Emphasis"/>
          <w:rFonts w:ascii="TH SarabunPSK" w:hAnsi="TH SarabunPSK" w:cs="TH SarabunPSK"/>
          <w:i w:val="0"/>
          <w:iCs w:val="0"/>
          <w:sz w:val="26"/>
          <w:szCs w:val="26"/>
        </w:rPr>
      </w:pPr>
    </w:p>
    <w:p w14:paraId="7B9B1BAB" w14:textId="0881607E" w:rsidR="00F24EFB" w:rsidRDefault="00F24EFB" w:rsidP="00A32099">
      <w:pPr>
        <w:pStyle w:val="NoSpacing"/>
        <w:ind w:left="426" w:hanging="426"/>
        <w:jc w:val="both"/>
        <w:rPr>
          <w:rStyle w:val="Emphasis"/>
          <w:rFonts w:ascii="TH SarabunPSK" w:hAnsi="TH SarabunPSK" w:cs="TH SarabunPSK"/>
          <w:i w:val="0"/>
          <w:iCs w:val="0"/>
          <w:sz w:val="26"/>
          <w:szCs w:val="26"/>
        </w:rPr>
      </w:pPr>
    </w:p>
    <w:p w14:paraId="665F6E81" w14:textId="761F358F" w:rsidR="00F24EFB" w:rsidRDefault="00F24EFB" w:rsidP="00A32099">
      <w:pPr>
        <w:pStyle w:val="NoSpacing"/>
        <w:ind w:left="426" w:hanging="426"/>
        <w:jc w:val="both"/>
        <w:rPr>
          <w:rStyle w:val="Emphasis"/>
          <w:rFonts w:ascii="TH SarabunPSK" w:hAnsi="TH SarabunPSK" w:cs="TH SarabunPSK"/>
          <w:i w:val="0"/>
          <w:iCs w:val="0"/>
          <w:sz w:val="26"/>
          <w:szCs w:val="26"/>
        </w:rPr>
      </w:pPr>
    </w:p>
    <w:p w14:paraId="2656A1F7" w14:textId="649053AD" w:rsidR="00F24EFB" w:rsidRDefault="00F24EFB" w:rsidP="00A32099">
      <w:pPr>
        <w:pStyle w:val="NoSpacing"/>
        <w:ind w:left="426" w:hanging="426"/>
        <w:jc w:val="both"/>
        <w:rPr>
          <w:rStyle w:val="Emphasis"/>
          <w:rFonts w:ascii="TH SarabunPSK" w:hAnsi="TH SarabunPSK" w:cs="TH SarabunPSK"/>
          <w:i w:val="0"/>
          <w:iCs w:val="0"/>
          <w:sz w:val="26"/>
          <w:szCs w:val="26"/>
        </w:rPr>
      </w:pPr>
    </w:p>
    <w:p w14:paraId="0FE6F09D" w14:textId="29A96591" w:rsidR="00F24EFB" w:rsidRDefault="00F24EFB" w:rsidP="00A32099">
      <w:pPr>
        <w:pStyle w:val="NoSpacing"/>
        <w:ind w:left="426" w:hanging="426"/>
        <w:jc w:val="both"/>
        <w:rPr>
          <w:rStyle w:val="Emphasis"/>
          <w:rFonts w:ascii="TH SarabunPSK" w:hAnsi="TH SarabunPSK" w:cs="TH SarabunPSK"/>
          <w:i w:val="0"/>
          <w:iCs w:val="0"/>
          <w:sz w:val="26"/>
          <w:szCs w:val="26"/>
        </w:rPr>
      </w:pPr>
    </w:p>
    <w:p w14:paraId="62AA3DCC" w14:textId="381197F2" w:rsidR="00F24EFB" w:rsidRDefault="00F24EFB" w:rsidP="00A32099">
      <w:pPr>
        <w:pStyle w:val="NoSpacing"/>
        <w:ind w:left="426" w:hanging="426"/>
        <w:jc w:val="both"/>
        <w:rPr>
          <w:rStyle w:val="Emphasis"/>
          <w:rFonts w:ascii="TH SarabunPSK" w:hAnsi="TH SarabunPSK" w:cs="TH SarabunPSK"/>
          <w:i w:val="0"/>
          <w:iCs w:val="0"/>
          <w:sz w:val="26"/>
          <w:szCs w:val="26"/>
        </w:rPr>
      </w:pPr>
    </w:p>
    <w:p w14:paraId="15FEFAC7" w14:textId="71E7724A" w:rsidR="00F24EFB" w:rsidRDefault="00F24EFB" w:rsidP="00A32099">
      <w:pPr>
        <w:pStyle w:val="NoSpacing"/>
        <w:ind w:left="426" w:hanging="426"/>
        <w:jc w:val="both"/>
        <w:rPr>
          <w:rStyle w:val="Emphasis"/>
          <w:rFonts w:ascii="TH SarabunPSK" w:hAnsi="TH SarabunPSK" w:cs="TH SarabunPSK"/>
          <w:i w:val="0"/>
          <w:iCs w:val="0"/>
          <w:sz w:val="26"/>
          <w:szCs w:val="26"/>
        </w:rPr>
      </w:pPr>
    </w:p>
    <w:p w14:paraId="57188475" w14:textId="629E54D8" w:rsidR="00F24EFB" w:rsidRDefault="00F24EFB" w:rsidP="00A32099">
      <w:pPr>
        <w:pStyle w:val="NoSpacing"/>
        <w:ind w:left="426" w:hanging="426"/>
        <w:jc w:val="both"/>
        <w:rPr>
          <w:rStyle w:val="Emphasis"/>
          <w:rFonts w:ascii="TH SarabunPSK" w:hAnsi="TH SarabunPSK" w:cs="TH SarabunPSK"/>
          <w:i w:val="0"/>
          <w:iCs w:val="0"/>
          <w:sz w:val="26"/>
          <w:szCs w:val="26"/>
        </w:rPr>
      </w:pPr>
    </w:p>
    <w:p w14:paraId="6F29C239" w14:textId="300D0A28" w:rsidR="00F24EFB" w:rsidRDefault="00F24EFB" w:rsidP="00A32099">
      <w:pPr>
        <w:pStyle w:val="NoSpacing"/>
        <w:ind w:left="426" w:hanging="426"/>
        <w:jc w:val="both"/>
        <w:rPr>
          <w:rStyle w:val="Emphasis"/>
          <w:rFonts w:ascii="TH SarabunPSK" w:hAnsi="TH SarabunPSK" w:cs="TH SarabunPSK"/>
          <w:i w:val="0"/>
          <w:iCs w:val="0"/>
          <w:sz w:val="26"/>
          <w:szCs w:val="26"/>
        </w:rPr>
      </w:pPr>
    </w:p>
    <w:p w14:paraId="7F4B6756" w14:textId="0AC84109" w:rsidR="00F24EFB" w:rsidRDefault="00F24EFB" w:rsidP="00A32099">
      <w:pPr>
        <w:pStyle w:val="NoSpacing"/>
        <w:ind w:left="426" w:hanging="426"/>
        <w:jc w:val="both"/>
        <w:rPr>
          <w:rStyle w:val="Emphasis"/>
          <w:rFonts w:ascii="TH SarabunPSK" w:hAnsi="TH SarabunPSK" w:cs="TH SarabunPSK"/>
          <w:i w:val="0"/>
          <w:iCs w:val="0"/>
          <w:sz w:val="26"/>
          <w:szCs w:val="26"/>
        </w:rPr>
      </w:pPr>
    </w:p>
    <w:p w14:paraId="3F73B43C" w14:textId="54D643F4" w:rsidR="00F24EFB" w:rsidRDefault="00F24EFB" w:rsidP="00A32099">
      <w:pPr>
        <w:pStyle w:val="NoSpacing"/>
        <w:ind w:left="426" w:hanging="426"/>
        <w:jc w:val="both"/>
        <w:rPr>
          <w:rStyle w:val="Emphasis"/>
          <w:rFonts w:ascii="TH SarabunPSK" w:hAnsi="TH SarabunPSK" w:cs="TH SarabunPSK"/>
          <w:i w:val="0"/>
          <w:iCs w:val="0"/>
          <w:sz w:val="26"/>
          <w:szCs w:val="26"/>
        </w:rPr>
      </w:pPr>
    </w:p>
    <w:p w14:paraId="3AF9BF88" w14:textId="1A35A0B8" w:rsidR="00F24EFB" w:rsidRDefault="00F24EFB" w:rsidP="00A32099">
      <w:pPr>
        <w:pStyle w:val="NoSpacing"/>
        <w:ind w:left="426" w:hanging="426"/>
        <w:jc w:val="both"/>
        <w:rPr>
          <w:rStyle w:val="Emphasis"/>
          <w:rFonts w:ascii="TH SarabunPSK" w:hAnsi="TH SarabunPSK" w:cs="TH SarabunPSK"/>
          <w:i w:val="0"/>
          <w:iCs w:val="0"/>
          <w:sz w:val="26"/>
          <w:szCs w:val="26"/>
        </w:rPr>
      </w:pPr>
    </w:p>
    <w:p w14:paraId="1663844B" w14:textId="02D6F5BC" w:rsidR="00F24EFB" w:rsidRDefault="00F24EFB" w:rsidP="00A32099">
      <w:pPr>
        <w:pStyle w:val="NoSpacing"/>
        <w:ind w:left="426" w:hanging="426"/>
        <w:jc w:val="both"/>
        <w:rPr>
          <w:rStyle w:val="Emphasis"/>
          <w:rFonts w:ascii="TH SarabunPSK" w:hAnsi="TH SarabunPSK" w:cs="TH SarabunPSK"/>
          <w:i w:val="0"/>
          <w:iCs w:val="0"/>
          <w:sz w:val="26"/>
          <w:szCs w:val="26"/>
        </w:rPr>
      </w:pPr>
    </w:p>
    <w:p w14:paraId="0B9DE187" w14:textId="42E19C50" w:rsidR="00F24EFB" w:rsidRDefault="00F24EFB" w:rsidP="00A32099">
      <w:pPr>
        <w:pStyle w:val="NoSpacing"/>
        <w:ind w:left="426" w:hanging="426"/>
        <w:jc w:val="both"/>
        <w:rPr>
          <w:rStyle w:val="Emphasis"/>
          <w:rFonts w:ascii="TH SarabunPSK" w:hAnsi="TH SarabunPSK" w:cs="TH SarabunPSK"/>
          <w:i w:val="0"/>
          <w:iCs w:val="0"/>
          <w:sz w:val="26"/>
          <w:szCs w:val="26"/>
        </w:rPr>
      </w:pPr>
    </w:p>
    <w:p w14:paraId="6436703C" w14:textId="177C8DC8" w:rsidR="00F24EFB" w:rsidRDefault="00F24EFB" w:rsidP="00A32099">
      <w:pPr>
        <w:pStyle w:val="NoSpacing"/>
        <w:ind w:left="426" w:hanging="426"/>
        <w:jc w:val="both"/>
        <w:rPr>
          <w:rStyle w:val="Emphasis"/>
          <w:rFonts w:ascii="TH SarabunPSK" w:hAnsi="TH SarabunPSK" w:cs="TH SarabunPSK"/>
          <w:i w:val="0"/>
          <w:iCs w:val="0"/>
          <w:sz w:val="26"/>
          <w:szCs w:val="26"/>
        </w:rPr>
      </w:pPr>
    </w:p>
    <w:p w14:paraId="2057FF49" w14:textId="6AE94DE3" w:rsidR="00F24EFB" w:rsidRDefault="00F24EFB" w:rsidP="00A32099">
      <w:pPr>
        <w:pStyle w:val="NoSpacing"/>
        <w:ind w:left="426" w:hanging="426"/>
        <w:jc w:val="both"/>
        <w:rPr>
          <w:rStyle w:val="Emphasis"/>
          <w:rFonts w:ascii="TH SarabunPSK" w:hAnsi="TH SarabunPSK" w:cs="TH SarabunPSK"/>
          <w:i w:val="0"/>
          <w:iCs w:val="0"/>
          <w:sz w:val="26"/>
          <w:szCs w:val="26"/>
        </w:rPr>
      </w:pPr>
    </w:p>
    <w:p w14:paraId="135DEA6A" w14:textId="14F69C2F" w:rsidR="00F24EFB" w:rsidRDefault="00F24EFB" w:rsidP="00A32099">
      <w:pPr>
        <w:pStyle w:val="NoSpacing"/>
        <w:ind w:left="426" w:hanging="426"/>
        <w:jc w:val="both"/>
        <w:rPr>
          <w:rStyle w:val="Emphasis"/>
          <w:rFonts w:ascii="TH SarabunPSK" w:hAnsi="TH SarabunPSK" w:cs="TH SarabunPSK"/>
          <w:i w:val="0"/>
          <w:iCs w:val="0"/>
          <w:sz w:val="26"/>
          <w:szCs w:val="26"/>
        </w:rPr>
      </w:pPr>
    </w:p>
    <w:p w14:paraId="53D268FA" w14:textId="4A12179C" w:rsidR="00F24EFB" w:rsidRDefault="00F24EFB" w:rsidP="00A32099">
      <w:pPr>
        <w:pStyle w:val="NoSpacing"/>
        <w:ind w:left="426" w:hanging="426"/>
        <w:jc w:val="both"/>
        <w:rPr>
          <w:rStyle w:val="Emphasis"/>
          <w:rFonts w:ascii="TH SarabunPSK" w:hAnsi="TH SarabunPSK" w:cs="TH SarabunPSK"/>
          <w:i w:val="0"/>
          <w:iCs w:val="0"/>
          <w:sz w:val="26"/>
          <w:szCs w:val="26"/>
        </w:rPr>
      </w:pPr>
    </w:p>
    <w:p w14:paraId="33209EE1" w14:textId="057BE41A" w:rsidR="00F24EFB" w:rsidRDefault="00F24EFB" w:rsidP="00A32099">
      <w:pPr>
        <w:pStyle w:val="NoSpacing"/>
        <w:ind w:left="426" w:hanging="426"/>
        <w:jc w:val="both"/>
        <w:rPr>
          <w:rStyle w:val="Emphasis"/>
          <w:rFonts w:ascii="TH SarabunPSK" w:hAnsi="TH SarabunPSK" w:cs="TH SarabunPSK"/>
          <w:i w:val="0"/>
          <w:iCs w:val="0"/>
          <w:sz w:val="26"/>
          <w:szCs w:val="26"/>
        </w:rPr>
      </w:pPr>
    </w:p>
    <w:p w14:paraId="7CEA5C0F" w14:textId="45DAA881" w:rsidR="00F24EFB" w:rsidRDefault="00F24EFB" w:rsidP="00A32099">
      <w:pPr>
        <w:pStyle w:val="NoSpacing"/>
        <w:ind w:left="426" w:hanging="426"/>
        <w:jc w:val="both"/>
        <w:rPr>
          <w:rStyle w:val="Emphasis"/>
          <w:rFonts w:ascii="TH SarabunPSK" w:hAnsi="TH SarabunPSK" w:cs="TH SarabunPSK"/>
          <w:i w:val="0"/>
          <w:iCs w:val="0"/>
          <w:sz w:val="26"/>
          <w:szCs w:val="26"/>
        </w:rPr>
      </w:pPr>
    </w:p>
    <w:p w14:paraId="707F3CD8" w14:textId="5C4E1E75" w:rsidR="00F24EFB" w:rsidRDefault="00F24EFB" w:rsidP="00A32099">
      <w:pPr>
        <w:pStyle w:val="NoSpacing"/>
        <w:ind w:left="426" w:hanging="426"/>
        <w:jc w:val="both"/>
        <w:rPr>
          <w:rStyle w:val="Emphasis"/>
          <w:rFonts w:ascii="TH SarabunPSK" w:hAnsi="TH SarabunPSK" w:cs="TH SarabunPSK"/>
          <w:i w:val="0"/>
          <w:iCs w:val="0"/>
          <w:sz w:val="26"/>
          <w:szCs w:val="26"/>
        </w:rPr>
      </w:pPr>
    </w:p>
    <w:p w14:paraId="3BF34F3D" w14:textId="00339DBF" w:rsidR="00F24EFB" w:rsidRDefault="00F24EFB" w:rsidP="00A32099">
      <w:pPr>
        <w:pStyle w:val="NoSpacing"/>
        <w:ind w:left="426" w:hanging="426"/>
        <w:jc w:val="both"/>
        <w:rPr>
          <w:rStyle w:val="Emphasis"/>
          <w:rFonts w:ascii="TH SarabunPSK" w:hAnsi="TH SarabunPSK" w:cs="TH SarabunPSK"/>
          <w:i w:val="0"/>
          <w:iCs w:val="0"/>
          <w:sz w:val="26"/>
          <w:szCs w:val="26"/>
        </w:rPr>
      </w:pPr>
    </w:p>
    <w:p w14:paraId="57375FE8" w14:textId="026737FB" w:rsidR="00F24EFB" w:rsidRDefault="00F24EFB" w:rsidP="00A32099">
      <w:pPr>
        <w:pStyle w:val="NoSpacing"/>
        <w:ind w:left="426" w:hanging="426"/>
        <w:jc w:val="both"/>
        <w:rPr>
          <w:rStyle w:val="Emphasis"/>
          <w:rFonts w:ascii="TH SarabunPSK" w:hAnsi="TH SarabunPSK" w:cs="TH SarabunPSK"/>
          <w:i w:val="0"/>
          <w:iCs w:val="0"/>
          <w:sz w:val="26"/>
          <w:szCs w:val="26"/>
        </w:rPr>
      </w:pPr>
    </w:p>
    <w:p w14:paraId="4CDB3AE0" w14:textId="116E810A" w:rsidR="00F24EFB" w:rsidRDefault="00F24EFB" w:rsidP="00A32099">
      <w:pPr>
        <w:pStyle w:val="NoSpacing"/>
        <w:ind w:left="426" w:hanging="426"/>
        <w:jc w:val="both"/>
        <w:rPr>
          <w:rStyle w:val="Emphasis"/>
          <w:rFonts w:ascii="TH SarabunPSK" w:hAnsi="TH SarabunPSK" w:cs="TH SarabunPSK"/>
          <w:i w:val="0"/>
          <w:iCs w:val="0"/>
          <w:sz w:val="26"/>
          <w:szCs w:val="26"/>
        </w:rPr>
      </w:pPr>
    </w:p>
    <w:p w14:paraId="5759290F" w14:textId="128908C8" w:rsidR="00F24EFB" w:rsidRDefault="00F24EFB" w:rsidP="00A32099">
      <w:pPr>
        <w:pStyle w:val="NoSpacing"/>
        <w:ind w:left="426" w:hanging="426"/>
        <w:jc w:val="both"/>
        <w:rPr>
          <w:rStyle w:val="Emphasis"/>
          <w:rFonts w:ascii="TH SarabunPSK" w:hAnsi="TH SarabunPSK" w:cs="TH SarabunPSK"/>
          <w:i w:val="0"/>
          <w:iCs w:val="0"/>
          <w:sz w:val="26"/>
          <w:szCs w:val="26"/>
        </w:rPr>
      </w:pPr>
    </w:p>
    <w:p w14:paraId="2E229C73" w14:textId="00D8BFAC" w:rsidR="00F24EFB" w:rsidRDefault="00F24EFB" w:rsidP="00A32099">
      <w:pPr>
        <w:pStyle w:val="NoSpacing"/>
        <w:ind w:left="426" w:hanging="426"/>
        <w:jc w:val="both"/>
        <w:rPr>
          <w:rStyle w:val="Emphasis"/>
          <w:rFonts w:ascii="TH SarabunPSK" w:hAnsi="TH SarabunPSK" w:cs="TH SarabunPSK"/>
          <w:i w:val="0"/>
          <w:iCs w:val="0"/>
          <w:sz w:val="26"/>
          <w:szCs w:val="26"/>
        </w:rPr>
      </w:pPr>
    </w:p>
    <w:p w14:paraId="163DDF70" w14:textId="5EB176C5" w:rsidR="00F24EFB" w:rsidRDefault="00F24EFB" w:rsidP="00A32099">
      <w:pPr>
        <w:pStyle w:val="NoSpacing"/>
        <w:ind w:left="426" w:hanging="426"/>
        <w:jc w:val="both"/>
        <w:rPr>
          <w:rStyle w:val="Emphasis"/>
          <w:rFonts w:ascii="TH SarabunPSK" w:hAnsi="TH SarabunPSK" w:cs="TH SarabunPSK"/>
          <w:i w:val="0"/>
          <w:iCs w:val="0"/>
          <w:sz w:val="26"/>
          <w:szCs w:val="26"/>
        </w:rPr>
      </w:pPr>
    </w:p>
    <w:p w14:paraId="592659EA" w14:textId="2F544F35" w:rsidR="00F24EFB" w:rsidRDefault="00F24EFB" w:rsidP="00A32099">
      <w:pPr>
        <w:pStyle w:val="NoSpacing"/>
        <w:ind w:left="426" w:hanging="426"/>
        <w:jc w:val="both"/>
        <w:rPr>
          <w:rStyle w:val="Emphasis"/>
          <w:rFonts w:ascii="TH SarabunPSK" w:hAnsi="TH SarabunPSK" w:cs="TH SarabunPSK"/>
          <w:i w:val="0"/>
          <w:iCs w:val="0"/>
          <w:sz w:val="26"/>
          <w:szCs w:val="26"/>
        </w:rPr>
      </w:pPr>
    </w:p>
    <w:p w14:paraId="506F7EFE" w14:textId="6067AED6" w:rsidR="00F24EFB" w:rsidRDefault="00F24EFB" w:rsidP="00A32099">
      <w:pPr>
        <w:pStyle w:val="NoSpacing"/>
        <w:ind w:left="426" w:hanging="426"/>
        <w:jc w:val="both"/>
        <w:rPr>
          <w:rStyle w:val="Emphasis"/>
          <w:rFonts w:ascii="TH SarabunPSK" w:hAnsi="TH SarabunPSK" w:cs="TH SarabunPSK"/>
          <w:i w:val="0"/>
          <w:iCs w:val="0"/>
          <w:sz w:val="26"/>
          <w:szCs w:val="26"/>
        </w:rPr>
      </w:pPr>
    </w:p>
    <w:p w14:paraId="04AB3C69" w14:textId="38393481" w:rsidR="00F24EFB" w:rsidRDefault="00F24EFB" w:rsidP="00A32099">
      <w:pPr>
        <w:pStyle w:val="NoSpacing"/>
        <w:ind w:left="426" w:hanging="426"/>
        <w:jc w:val="both"/>
        <w:rPr>
          <w:rStyle w:val="Emphasis"/>
          <w:rFonts w:ascii="TH SarabunPSK" w:hAnsi="TH SarabunPSK" w:cs="TH SarabunPSK"/>
          <w:i w:val="0"/>
          <w:iCs w:val="0"/>
          <w:sz w:val="26"/>
          <w:szCs w:val="26"/>
        </w:rPr>
      </w:pPr>
    </w:p>
    <w:p w14:paraId="05A000B9" w14:textId="66487419" w:rsidR="00F24EFB" w:rsidRDefault="00F24EFB" w:rsidP="00A32099">
      <w:pPr>
        <w:pStyle w:val="NoSpacing"/>
        <w:ind w:left="426" w:hanging="426"/>
        <w:jc w:val="both"/>
        <w:rPr>
          <w:rStyle w:val="Emphasis"/>
          <w:rFonts w:ascii="TH SarabunPSK" w:hAnsi="TH SarabunPSK" w:cs="TH SarabunPSK"/>
          <w:i w:val="0"/>
          <w:iCs w:val="0"/>
          <w:sz w:val="26"/>
          <w:szCs w:val="26"/>
        </w:rPr>
      </w:pPr>
    </w:p>
    <w:p w14:paraId="049ADA72" w14:textId="43BB0874" w:rsidR="00F24EFB" w:rsidRDefault="00F24EFB" w:rsidP="00A32099">
      <w:pPr>
        <w:pStyle w:val="NoSpacing"/>
        <w:ind w:left="426" w:hanging="426"/>
        <w:jc w:val="both"/>
        <w:rPr>
          <w:rStyle w:val="Emphasis"/>
          <w:rFonts w:ascii="TH SarabunPSK" w:hAnsi="TH SarabunPSK" w:cs="TH SarabunPSK"/>
          <w:i w:val="0"/>
          <w:iCs w:val="0"/>
          <w:sz w:val="26"/>
          <w:szCs w:val="26"/>
        </w:rPr>
      </w:pPr>
    </w:p>
    <w:p w14:paraId="79401717" w14:textId="2AC2BC1A" w:rsidR="00F24EFB" w:rsidRDefault="00F24EFB" w:rsidP="00A32099">
      <w:pPr>
        <w:pStyle w:val="NoSpacing"/>
        <w:ind w:left="426" w:hanging="426"/>
        <w:jc w:val="both"/>
        <w:rPr>
          <w:rStyle w:val="Emphasis"/>
          <w:rFonts w:ascii="TH SarabunPSK" w:hAnsi="TH SarabunPSK" w:cs="TH SarabunPSK"/>
          <w:i w:val="0"/>
          <w:iCs w:val="0"/>
          <w:sz w:val="26"/>
          <w:szCs w:val="26"/>
        </w:rPr>
      </w:pPr>
    </w:p>
    <w:p w14:paraId="0BB6F6E8" w14:textId="052AE45F" w:rsidR="00F24EFB" w:rsidRDefault="00F24EFB" w:rsidP="00A32099">
      <w:pPr>
        <w:pStyle w:val="NoSpacing"/>
        <w:ind w:left="426" w:hanging="426"/>
        <w:jc w:val="both"/>
        <w:rPr>
          <w:rStyle w:val="Emphasis"/>
          <w:rFonts w:ascii="TH SarabunPSK" w:hAnsi="TH SarabunPSK" w:cs="TH SarabunPSK"/>
          <w:i w:val="0"/>
          <w:iCs w:val="0"/>
          <w:sz w:val="26"/>
          <w:szCs w:val="26"/>
        </w:rPr>
      </w:pPr>
    </w:p>
    <w:p w14:paraId="5987CBEE" w14:textId="49A744E0" w:rsidR="00F24EFB" w:rsidRDefault="00F24EFB" w:rsidP="00A32099">
      <w:pPr>
        <w:pStyle w:val="NoSpacing"/>
        <w:ind w:left="426" w:hanging="426"/>
        <w:jc w:val="both"/>
        <w:rPr>
          <w:rStyle w:val="Emphasis"/>
          <w:rFonts w:ascii="TH SarabunPSK" w:hAnsi="TH SarabunPSK" w:cs="TH SarabunPSK"/>
          <w:i w:val="0"/>
          <w:iCs w:val="0"/>
          <w:sz w:val="26"/>
          <w:szCs w:val="26"/>
        </w:rPr>
      </w:pPr>
    </w:p>
    <w:p w14:paraId="4CBF485D" w14:textId="77777777" w:rsidR="00F24EFB" w:rsidRPr="00F24EFB" w:rsidRDefault="00F24EFB" w:rsidP="00A32099">
      <w:pPr>
        <w:pStyle w:val="NoSpacing"/>
        <w:ind w:left="426" w:hanging="426"/>
        <w:jc w:val="both"/>
        <w:rPr>
          <w:rStyle w:val="Emphasis"/>
          <w:rFonts w:ascii="TH SarabunPSK" w:hAnsi="TH SarabunPSK" w:cs="TH SarabunPSK"/>
          <w:i w:val="0"/>
          <w:iCs w:val="0"/>
          <w:sz w:val="26"/>
          <w:szCs w:val="26"/>
        </w:rPr>
      </w:pPr>
    </w:p>
    <w:p w14:paraId="4E1D195D" w14:textId="77777777" w:rsidR="00A32099" w:rsidRPr="00D04620" w:rsidRDefault="00A32099" w:rsidP="00A32099">
      <w:pPr>
        <w:pStyle w:val="NoSpacing"/>
        <w:ind w:left="426" w:hanging="426"/>
        <w:jc w:val="both"/>
        <w:rPr>
          <w:rFonts w:ascii="TH SarabunPSK" w:hAnsi="TH SarabunPSK" w:cs="TH SarabunPSK"/>
          <w:sz w:val="26"/>
          <w:szCs w:val="26"/>
        </w:rPr>
      </w:pPr>
      <w:r w:rsidRPr="00D04620">
        <w:rPr>
          <w:rFonts w:ascii="TH SarabunPSK" w:hAnsi="TH SarabunPSK" w:cs="TH SarabunPSK" w:hint="cs"/>
          <w:sz w:val="26"/>
          <w:szCs w:val="26"/>
        </w:rPr>
        <w:t>[12]</w:t>
      </w:r>
      <w:r w:rsidRPr="00D04620">
        <w:rPr>
          <w:rFonts w:ascii="TH SarabunPSK" w:hAnsi="TH SarabunPSK" w:cs="TH SarabunPSK" w:hint="cs"/>
          <w:sz w:val="26"/>
          <w:szCs w:val="26"/>
        </w:rPr>
        <w:tab/>
        <w:t xml:space="preserve">Wallis, C. and et al. 2025. Influence of wet and dry commercial diets on the oral microbiota of </w:t>
      </w:r>
      <w:r w:rsidRPr="00F24EFB">
        <w:rPr>
          <w:rFonts w:ascii="TH SarabunPSK" w:hAnsi="TH SarabunPSK" w:cs="TH SarabunPSK" w:hint="cs"/>
          <w:spacing w:val="4"/>
          <w:sz w:val="26"/>
          <w:szCs w:val="26"/>
        </w:rPr>
        <w:t xml:space="preserve">Yorkshire terriers. </w:t>
      </w:r>
      <w:r w:rsidRPr="00F24EFB">
        <w:rPr>
          <w:rFonts w:ascii="TH SarabunPSK" w:hAnsi="TH SarabunPSK" w:cs="TH SarabunPSK" w:hint="cs"/>
          <w:b/>
          <w:bCs/>
          <w:spacing w:val="4"/>
          <w:sz w:val="26"/>
          <w:szCs w:val="26"/>
        </w:rPr>
        <w:t>BMC Veterinary Research.</w:t>
      </w:r>
      <w:r w:rsidRPr="00D04620">
        <w:rPr>
          <w:rFonts w:ascii="TH SarabunPSK" w:hAnsi="TH SarabunPSK" w:cs="TH SarabunPSK" w:hint="cs"/>
          <w:sz w:val="26"/>
          <w:szCs w:val="26"/>
        </w:rPr>
        <w:t xml:space="preserve"> 21: 290.</w:t>
      </w:r>
    </w:p>
    <w:p w14:paraId="7DCF2F5E" w14:textId="77777777" w:rsidR="005C3673" w:rsidRDefault="005C3673" w:rsidP="005C3673">
      <w:pPr>
        <w:spacing w:after="0" w:line="240" w:lineRule="auto"/>
        <w:jc w:val="both"/>
        <w:rPr>
          <w:rFonts w:ascii="TH SarabunPSK" w:eastAsia="Sarabun" w:hAnsi="TH SarabunPSK" w:cs="TH SarabunPSK"/>
          <w:b/>
          <w:sz w:val="26"/>
          <w:szCs w:val="26"/>
        </w:rPr>
      </w:pPr>
    </w:p>
    <w:p w14:paraId="447AD723" w14:textId="77777777" w:rsidR="005C3673" w:rsidRDefault="005C3673" w:rsidP="005C3673">
      <w:pPr>
        <w:spacing w:after="0" w:line="240" w:lineRule="auto"/>
        <w:jc w:val="both"/>
        <w:rPr>
          <w:rFonts w:ascii="TH SarabunPSK" w:eastAsia="Sarabun" w:hAnsi="TH SarabunPSK" w:cs="TH SarabunPSK"/>
          <w:b/>
          <w:sz w:val="26"/>
          <w:szCs w:val="26"/>
        </w:rPr>
      </w:pPr>
    </w:p>
    <w:p w14:paraId="7D674C48" w14:textId="77777777" w:rsidR="005C3673" w:rsidRDefault="005C3673" w:rsidP="005C3673">
      <w:pPr>
        <w:spacing w:after="0" w:line="240" w:lineRule="auto"/>
        <w:jc w:val="both"/>
        <w:rPr>
          <w:rFonts w:ascii="TH SarabunPSK" w:eastAsia="Sarabun" w:hAnsi="TH SarabunPSK" w:cs="TH SarabunPSK"/>
          <w:b/>
          <w:sz w:val="26"/>
          <w:szCs w:val="26"/>
        </w:rPr>
      </w:pPr>
    </w:p>
    <w:p w14:paraId="67D20A84" w14:textId="77777777" w:rsidR="005C3673" w:rsidRDefault="005C3673" w:rsidP="005C3673">
      <w:pPr>
        <w:spacing w:after="0" w:line="240" w:lineRule="auto"/>
        <w:jc w:val="both"/>
        <w:rPr>
          <w:rFonts w:ascii="TH SarabunPSK" w:eastAsia="Sarabun" w:hAnsi="TH SarabunPSK" w:cs="TH SarabunPSK"/>
          <w:b/>
          <w:sz w:val="26"/>
          <w:szCs w:val="26"/>
        </w:rPr>
      </w:pPr>
    </w:p>
    <w:p w14:paraId="5A348909" w14:textId="77777777" w:rsidR="005C3673" w:rsidRDefault="005C3673" w:rsidP="005C3673">
      <w:pPr>
        <w:spacing w:after="0" w:line="240" w:lineRule="auto"/>
        <w:jc w:val="both"/>
        <w:rPr>
          <w:rFonts w:ascii="TH SarabunPSK" w:eastAsia="Sarabun" w:hAnsi="TH SarabunPSK" w:cs="TH SarabunPSK"/>
          <w:b/>
          <w:sz w:val="26"/>
          <w:szCs w:val="26"/>
        </w:rPr>
      </w:pPr>
    </w:p>
    <w:p w14:paraId="61497826" w14:textId="77777777" w:rsidR="005C3673" w:rsidRDefault="005C3673" w:rsidP="005C3673">
      <w:pPr>
        <w:spacing w:after="0" w:line="240" w:lineRule="auto"/>
        <w:jc w:val="both"/>
        <w:rPr>
          <w:rFonts w:ascii="TH SarabunPSK" w:eastAsia="Sarabun" w:hAnsi="TH SarabunPSK" w:cs="TH SarabunPSK"/>
          <w:b/>
          <w:sz w:val="26"/>
          <w:szCs w:val="26"/>
        </w:rPr>
      </w:pPr>
    </w:p>
    <w:sectPr w:rsidR="005C3673" w:rsidSect="00BA5BFD">
      <w:type w:val="continuous"/>
      <w:pgSz w:w="11906" w:h="16838"/>
      <w:pgMar w:top="1440" w:right="1440" w:bottom="1440" w:left="1440" w:header="708" w:footer="708" w:gutter="0"/>
      <w:cols w:num="2"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3DA915" w14:textId="77777777" w:rsidR="00A01651" w:rsidRDefault="00A01651" w:rsidP="00EB3276">
      <w:pPr>
        <w:spacing w:after="0" w:line="240" w:lineRule="auto"/>
      </w:pPr>
      <w:r>
        <w:separator/>
      </w:r>
    </w:p>
  </w:endnote>
  <w:endnote w:type="continuationSeparator" w:id="0">
    <w:p w14:paraId="5AE0FBD9" w14:textId="77777777" w:rsidR="00A01651" w:rsidRDefault="00A01651" w:rsidP="00EB32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TH SarabunPSK">
    <w:panose1 w:val="020B0500040200020003"/>
    <w:charset w:val="DE"/>
    <w:family w:val="swiss"/>
    <w:pitch w:val="variable"/>
    <w:sig w:usb0="A100006F" w:usb1="5000205A" w:usb2="00000000" w:usb3="00000000" w:csb0="00010193" w:csb1="00000000"/>
  </w:font>
  <w:font w:name="Geneva">
    <w:altName w:val="Arial"/>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Sarabun">
    <w:charset w:val="00"/>
    <w:family w:val="auto"/>
    <w:pitch w:val="default"/>
  </w:font>
  <w:font w:name="TH SarabunPSK Bold">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6506629"/>
      <w:docPartObj>
        <w:docPartGallery w:val="Page Numbers (Bottom of Page)"/>
        <w:docPartUnique/>
      </w:docPartObj>
    </w:sdtPr>
    <w:sdtEndPr>
      <w:rPr>
        <w:rFonts w:ascii="TH SarabunPSK" w:hAnsi="TH SarabunPSK" w:cs="TH SarabunPSK"/>
        <w:sz w:val="26"/>
        <w:szCs w:val="26"/>
      </w:rPr>
    </w:sdtEndPr>
    <w:sdtContent>
      <w:p w14:paraId="5D8CB5C8" w14:textId="34A4C46E" w:rsidR="000E5824" w:rsidRPr="000E5824" w:rsidRDefault="000E5824">
        <w:pPr>
          <w:pStyle w:val="Footer"/>
          <w:jc w:val="center"/>
          <w:rPr>
            <w:rFonts w:ascii="TH SarabunPSK" w:hAnsi="TH SarabunPSK" w:cs="TH SarabunPSK"/>
            <w:sz w:val="26"/>
            <w:szCs w:val="26"/>
          </w:rPr>
        </w:pPr>
        <w:r w:rsidRPr="000E5824">
          <w:rPr>
            <w:rFonts w:ascii="TH SarabunPSK" w:hAnsi="TH SarabunPSK" w:cs="TH SarabunPSK"/>
            <w:sz w:val="26"/>
            <w:szCs w:val="26"/>
          </w:rPr>
          <w:fldChar w:fldCharType="begin"/>
        </w:r>
        <w:r w:rsidRPr="000E5824">
          <w:rPr>
            <w:rFonts w:ascii="TH SarabunPSK" w:hAnsi="TH SarabunPSK" w:cs="TH SarabunPSK"/>
            <w:sz w:val="26"/>
            <w:szCs w:val="26"/>
          </w:rPr>
          <w:instrText xml:space="preserve"> PAGE   \* MERGEFORMAT </w:instrText>
        </w:r>
        <w:r w:rsidRPr="000E5824">
          <w:rPr>
            <w:rFonts w:ascii="TH SarabunPSK" w:hAnsi="TH SarabunPSK" w:cs="TH SarabunPSK"/>
            <w:sz w:val="26"/>
            <w:szCs w:val="26"/>
          </w:rPr>
          <w:fldChar w:fldCharType="separate"/>
        </w:r>
        <w:r w:rsidRPr="000E5824">
          <w:rPr>
            <w:rFonts w:ascii="TH SarabunPSK" w:hAnsi="TH SarabunPSK" w:cs="TH SarabunPSK"/>
            <w:noProof/>
            <w:sz w:val="26"/>
            <w:szCs w:val="26"/>
          </w:rPr>
          <w:t>2</w:t>
        </w:r>
        <w:r w:rsidRPr="000E5824">
          <w:rPr>
            <w:rFonts w:ascii="TH SarabunPSK" w:hAnsi="TH SarabunPSK" w:cs="TH SarabunPSK"/>
            <w:noProof/>
            <w:sz w:val="26"/>
            <w:szCs w:val="26"/>
          </w:rPr>
          <w:fldChar w:fldCharType="end"/>
        </w:r>
      </w:p>
    </w:sdtContent>
  </w:sdt>
  <w:p w14:paraId="2CA0C6A6" w14:textId="77777777" w:rsidR="00EB3276" w:rsidRDefault="00EB32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E19242" w14:textId="77777777" w:rsidR="00A01651" w:rsidRDefault="00A01651" w:rsidP="00EB3276">
      <w:pPr>
        <w:spacing w:after="0" w:line="240" w:lineRule="auto"/>
      </w:pPr>
      <w:r>
        <w:separator/>
      </w:r>
    </w:p>
  </w:footnote>
  <w:footnote w:type="continuationSeparator" w:id="0">
    <w:p w14:paraId="712E856A" w14:textId="77777777" w:rsidR="00A01651" w:rsidRDefault="00A01651" w:rsidP="00EB32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98B4A" w14:textId="59CA2CCD" w:rsidR="00270A01" w:rsidRDefault="00270A01" w:rsidP="00270A01">
    <w:pPr>
      <w:pStyle w:val="Header"/>
      <w:jc w:val="center"/>
    </w:pPr>
    <w:r>
      <w:rPr>
        <w:rFonts w:ascii="TH SarabunPSK" w:eastAsia="Calibri" w:hAnsi="TH SarabunPSK" w:cs="TH SarabunPSK"/>
        <w:sz w:val="26"/>
        <w:szCs w:val="26"/>
        <w:cs/>
      </w:rPr>
      <w:t>วารสารวิทยาศาสตร์และเทคโนโลยี มหาวิทยาลัยอุบลราชธานี ปีที่ 2</w:t>
    </w:r>
    <w:r w:rsidR="003D4A37">
      <w:rPr>
        <w:rFonts w:ascii="TH SarabunPSK" w:eastAsia="Calibri" w:hAnsi="TH SarabunPSK" w:cs="TH SarabunPSK"/>
        <w:sz w:val="26"/>
        <w:szCs w:val="26"/>
      </w:rPr>
      <w:t>8</w:t>
    </w:r>
    <w:r>
      <w:rPr>
        <w:rFonts w:ascii="TH SarabunPSK" w:eastAsia="Calibri" w:hAnsi="TH SarabunPSK" w:cs="TH SarabunPSK" w:hint="cs"/>
        <w:sz w:val="26"/>
        <w:szCs w:val="26"/>
        <w:cs/>
      </w:rPr>
      <w:t xml:space="preserve"> </w:t>
    </w:r>
    <w:r w:rsidR="00906FC3">
      <w:rPr>
        <w:rFonts w:ascii="TH SarabunPSK" w:eastAsia="Calibri" w:hAnsi="TH SarabunPSK" w:cs="TH SarabunPSK" w:hint="cs"/>
        <w:sz w:val="26"/>
        <w:szCs w:val="26"/>
        <w:cs/>
      </w:rPr>
      <w:t xml:space="preserve">ฉบับที่ </w:t>
    </w:r>
    <w:r w:rsidR="00906FC3">
      <w:rPr>
        <w:rFonts w:ascii="TH SarabunPSK" w:eastAsia="Calibri" w:hAnsi="TH SarabunPSK" w:cs="TH SarabunPSK"/>
        <w:sz w:val="26"/>
        <w:szCs w:val="26"/>
      </w:rPr>
      <w:t xml:space="preserve">3 </w:t>
    </w:r>
    <w:bookmarkStart w:id="2" w:name="_Hlk224539166"/>
    <w:r w:rsidR="00906FC3">
      <w:rPr>
        <w:rFonts w:ascii="TH SarabunPSK" w:eastAsia="Calibri" w:hAnsi="TH SarabunPSK" w:cs="TH SarabunPSK" w:hint="cs"/>
        <w:sz w:val="26"/>
        <w:szCs w:val="26"/>
        <w:cs/>
      </w:rPr>
      <w:t xml:space="preserve">เดือนกันยายน-ธันวาคม </w:t>
    </w:r>
    <w:bookmarkEnd w:id="2"/>
    <w:r>
      <w:rPr>
        <w:rFonts w:ascii="TH SarabunPSK" w:eastAsia="Calibri" w:hAnsi="TH SarabunPSK" w:cs="TH SarabunPSK" w:hint="cs"/>
        <w:sz w:val="26"/>
        <w:szCs w:val="26"/>
        <w:cs/>
      </w:rPr>
      <w:t>256</w:t>
    </w:r>
    <w:r w:rsidR="003D4A37">
      <w:rPr>
        <w:rFonts w:ascii="TH SarabunPSK" w:eastAsia="Calibri" w:hAnsi="TH SarabunPSK" w:cs="TH SarabunPSK"/>
        <w:sz w:val="26"/>
        <w:szCs w:val="26"/>
      </w:rPr>
      <w:t>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E4AD5"/>
    <w:multiLevelType w:val="hybridMultilevel"/>
    <w:tmpl w:val="249A8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780BD1"/>
    <w:multiLevelType w:val="hybridMultilevel"/>
    <w:tmpl w:val="D75690D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9C26A96"/>
    <w:multiLevelType w:val="hybridMultilevel"/>
    <w:tmpl w:val="3414487A"/>
    <w:lvl w:ilvl="0" w:tplc="0C9C36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A3E44F2"/>
    <w:multiLevelType w:val="hybridMultilevel"/>
    <w:tmpl w:val="8B5A8018"/>
    <w:lvl w:ilvl="0" w:tplc="D660C164">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2907C67"/>
    <w:multiLevelType w:val="hybridMultilevel"/>
    <w:tmpl w:val="141CC2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E61E9"/>
    <w:rsid w:val="000003BD"/>
    <w:rsid w:val="0000304F"/>
    <w:rsid w:val="00003866"/>
    <w:rsid w:val="000046AD"/>
    <w:rsid w:val="0000589E"/>
    <w:rsid w:val="00006CE8"/>
    <w:rsid w:val="000072DD"/>
    <w:rsid w:val="000133D3"/>
    <w:rsid w:val="00015789"/>
    <w:rsid w:val="000212C5"/>
    <w:rsid w:val="00025925"/>
    <w:rsid w:val="00025BD8"/>
    <w:rsid w:val="00035579"/>
    <w:rsid w:val="0003560D"/>
    <w:rsid w:val="00041933"/>
    <w:rsid w:val="00042C72"/>
    <w:rsid w:val="00042DFA"/>
    <w:rsid w:val="00045D09"/>
    <w:rsid w:val="00052659"/>
    <w:rsid w:val="00053227"/>
    <w:rsid w:val="00053301"/>
    <w:rsid w:val="00053737"/>
    <w:rsid w:val="00053F40"/>
    <w:rsid w:val="00055452"/>
    <w:rsid w:val="00057D3C"/>
    <w:rsid w:val="000639B5"/>
    <w:rsid w:val="000641B9"/>
    <w:rsid w:val="00065811"/>
    <w:rsid w:val="00067932"/>
    <w:rsid w:val="0007078D"/>
    <w:rsid w:val="00071AC9"/>
    <w:rsid w:val="00072A58"/>
    <w:rsid w:val="0007399F"/>
    <w:rsid w:val="0007536A"/>
    <w:rsid w:val="00075852"/>
    <w:rsid w:val="00076343"/>
    <w:rsid w:val="000768AA"/>
    <w:rsid w:val="00076C51"/>
    <w:rsid w:val="0007781B"/>
    <w:rsid w:val="00077A9F"/>
    <w:rsid w:val="00080AA3"/>
    <w:rsid w:val="00082044"/>
    <w:rsid w:val="000831BF"/>
    <w:rsid w:val="00083851"/>
    <w:rsid w:val="00083949"/>
    <w:rsid w:val="00084573"/>
    <w:rsid w:val="00085540"/>
    <w:rsid w:val="00091A5B"/>
    <w:rsid w:val="00093043"/>
    <w:rsid w:val="000939F3"/>
    <w:rsid w:val="000963E8"/>
    <w:rsid w:val="00096BAE"/>
    <w:rsid w:val="000A330F"/>
    <w:rsid w:val="000A5FB9"/>
    <w:rsid w:val="000A7F95"/>
    <w:rsid w:val="000B03EE"/>
    <w:rsid w:val="000C008E"/>
    <w:rsid w:val="000C0827"/>
    <w:rsid w:val="000C0EF5"/>
    <w:rsid w:val="000C30DF"/>
    <w:rsid w:val="000C473C"/>
    <w:rsid w:val="000C4B67"/>
    <w:rsid w:val="000C6488"/>
    <w:rsid w:val="000C739D"/>
    <w:rsid w:val="000C7FF6"/>
    <w:rsid w:val="000D0935"/>
    <w:rsid w:val="000D5225"/>
    <w:rsid w:val="000D5AF4"/>
    <w:rsid w:val="000D7B1F"/>
    <w:rsid w:val="000E1F8F"/>
    <w:rsid w:val="000E4786"/>
    <w:rsid w:val="000E5824"/>
    <w:rsid w:val="000E60D8"/>
    <w:rsid w:val="000E76B2"/>
    <w:rsid w:val="000F1211"/>
    <w:rsid w:val="000F43D2"/>
    <w:rsid w:val="000F5D54"/>
    <w:rsid w:val="000F6FB6"/>
    <w:rsid w:val="000F7B27"/>
    <w:rsid w:val="0010030C"/>
    <w:rsid w:val="0010082B"/>
    <w:rsid w:val="00101B85"/>
    <w:rsid w:val="00105246"/>
    <w:rsid w:val="00105821"/>
    <w:rsid w:val="00106F04"/>
    <w:rsid w:val="0011105A"/>
    <w:rsid w:val="00111B95"/>
    <w:rsid w:val="001143CC"/>
    <w:rsid w:val="001249C5"/>
    <w:rsid w:val="00124B03"/>
    <w:rsid w:val="0012596B"/>
    <w:rsid w:val="00126DE0"/>
    <w:rsid w:val="00127676"/>
    <w:rsid w:val="001302F6"/>
    <w:rsid w:val="0013062D"/>
    <w:rsid w:val="00133EBD"/>
    <w:rsid w:val="00140CBC"/>
    <w:rsid w:val="001423DD"/>
    <w:rsid w:val="00142A72"/>
    <w:rsid w:val="0014311C"/>
    <w:rsid w:val="00145DAB"/>
    <w:rsid w:val="00147E7F"/>
    <w:rsid w:val="00150F71"/>
    <w:rsid w:val="00154098"/>
    <w:rsid w:val="001549F5"/>
    <w:rsid w:val="00155BCE"/>
    <w:rsid w:val="00155D1B"/>
    <w:rsid w:val="0015746D"/>
    <w:rsid w:val="00157AF9"/>
    <w:rsid w:val="00165995"/>
    <w:rsid w:val="00167530"/>
    <w:rsid w:val="00167E84"/>
    <w:rsid w:val="00170AD0"/>
    <w:rsid w:val="001728FE"/>
    <w:rsid w:val="00175E7F"/>
    <w:rsid w:val="00181127"/>
    <w:rsid w:val="00182B34"/>
    <w:rsid w:val="001838B5"/>
    <w:rsid w:val="00184809"/>
    <w:rsid w:val="001859BE"/>
    <w:rsid w:val="00185F1A"/>
    <w:rsid w:val="00186AD7"/>
    <w:rsid w:val="0019025C"/>
    <w:rsid w:val="00190313"/>
    <w:rsid w:val="00191BDE"/>
    <w:rsid w:val="0019223A"/>
    <w:rsid w:val="0019277A"/>
    <w:rsid w:val="00192C42"/>
    <w:rsid w:val="001932B4"/>
    <w:rsid w:val="00193DC0"/>
    <w:rsid w:val="00193EF1"/>
    <w:rsid w:val="001948E2"/>
    <w:rsid w:val="001A07C5"/>
    <w:rsid w:val="001A087E"/>
    <w:rsid w:val="001A25C8"/>
    <w:rsid w:val="001A2863"/>
    <w:rsid w:val="001A2A3E"/>
    <w:rsid w:val="001A758F"/>
    <w:rsid w:val="001A789F"/>
    <w:rsid w:val="001A7C74"/>
    <w:rsid w:val="001B055A"/>
    <w:rsid w:val="001B23C2"/>
    <w:rsid w:val="001B53BD"/>
    <w:rsid w:val="001B54A8"/>
    <w:rsid w:val="001B6350"/>
    <w:rsid w:val="001B65A4"/>
    <w:rsid w:val="001B7877"/>
    <w:rsid w:val="001C1725"/>
    <w:rsid w:val="001C17CE"/>
    <w:rsid w:val="001C1E21"/>
    <w:rsid w:val="001C2879"/>
    <w:rsid w:val="001C3247"/>
    <w:rsid w:val="001C3528"/>
    <w:rsid w:val="001C437C"/>
    <w:rsid w:val="001C75D8"/>
    <w:rsid w:val="001D4FFA"/>
    <w:rsid w:val="001D534E"/>
    <w:rsid w:val="001D5870"/>
    <w:rsid w:val="001D6B37"/>
    <w:rsid w:val="001D72D5"/>
    <w:rsid w:val="001E1FCF"/>
    <w:rsid w:val="001E398F"/>
    <w:rsid w:val="001E7362"/>
    <w:rsid w:val="001F146D"/>
    <w:rsid w:val="001F1771"/>
    <w:rsid w:val="001F2AEC"/>
    <w:rsid w:val="00201751"/>
    <w:rsid w:val="00202525"/>
    <w:rsid w:val="00202C1E"/>
    <w:rsid w:val="00203467"/>
    <w:rsid w:val="00204063"/>
    <w:rsid w:val="002051D0"/>
    <w:rsid w:val="00206429"/>
    <w:rsid w:val="00207759"/>
    <w:rsid w:val="00207C50"/>
    <w:rsid w:val="002104E1"/>
    <w:rsid w:val="00211063"/>
    <w:rsid w:val="00211452"/>
    <w:rsid w:val="002117E4"/>
    <w:rsid w:val="0021332E"/>
    <w:rsid w:val="002241BA"/>
    <w:rsid w:val="00226C9B"/>
    <w:rsid w:val="00226FC7"/>
    <w:rsid w:val="0022751B"/>
    <w:rsid w:val="00227837"/>
    <w:rsid w:val="00230732"/>
    <w:rsid w:val="0023124D"/>
    <w:rsid w:val="00231788"/>
    <w:rsid w:val="00232703"/>
    <w:rsid w:val="00233001"/>
    <w:rsid w:val="00235635"/>
    <w:rsid w:val="0023700C"/>
    <w:rsid w:val="0024003A"/>
    <w:rsid w:val="002412B1"/>
    <w:rsid w:val="0024147D"/>
    <w:rsid w:val="00242C36"/>
    <w:rsid w:val="0024419D"/>
    <w:rsid w:val="00244353"/>
    <w:rsid w:val="00245C7A"/>
    <w:rsid w:val="00251143"/>
    <w:rsid w:val="00251183"/>
    <w:rsid w:val="00251477"/>
    <w:rsid w:val="00251F08"/>
    <w:rsid w:val="002529C2"/>
    <w:rsid w:val="00252F98"/>
    <w:rsid w:val="002531F8"/>
    <w:rsid w:val="00253FDD"/>
    <w:rsid w:val="00254079"/>
    <w:rsid w:val="00255F40"/>
    <w:rsid w:val="00257080"/>
    <w:rsid w:val="002573F5"/>
    <w:rsid w:val="00257A06"/>
    <w:rsid w:val="0026203D"/>
    <w:rsid w:val="0026277D"/>
    <w:rsid w:val="00262DC4"/>
    <w:rsid w:val="00263AF7"/>
    <w:rsid w:val="00265350"/>
    <w:rsid w:val="0026560A"/>
    <w:rsid w:val="00270A01"/>
    <w:rsid w:val="00273763"/>
    <w:rsid w:val="002738D3"/>
    <w:rsid w:val="00275147"/>
    <w:rsid w:val="002756C8"/>
    <w:rsid w:val="00281E88"/>
    <w:rsid w:val="0028216A"/>
    <w:rsid w:val="002837ED"/>
    <w:rsid w:val="00284835"/>
    <w:rsid w:val="00284BC4"/>
    <w:rsid w:val="00284E1D"/>
    <w:rsid w:val="002854FE"/>
    <w:rsid w:val="00290031"/>
    <w:rsid w:val="00290EC6"/>
    <w:rsid w:val="0029331B"/>
    <w:rsid w:val="00294896"/>
    <w:rsid w:val="0029723B"/>
    <w:rsid w:val="002A203E"/>
    <w:rsid w:val="002A274C"/>
    <w:rsid w:val="002A3C72"/>
    <w:rsid w:val="002A52AE"/>
    <w:rsid w:val="002A549F"/>
    <w:rsid w:val="002A5D7C"/>
    <w:rsid w:val="002B1463"/>
    <w:rsid w:val="002B253C"/>
    <w:rsid w:val="002B3E14"/>
    <w:rsid w:val="002B4C5B"/>
    <w:rsid w:val="002B50CE"/>
    <w:rsid w:val="002B7499"/>
    <w:rsid w:val="002B77DF"/>
    <w:rsid w:val="002C09E4"/>
    <w:rsid w:val="002C33BE"/>
    <w:rsid w:val="002C39FA"/>
    <w:rsid w:val="002C3D57"/>
    <w:rsid w:val="002C4327"/>
    <w:rsid w:val="002C4F0A"/>
    <w:rsid w:val="002C668B"/>
    <w:rsid w:val="002D0412"/>
    <w:rsid w:val="002D2EC0"/>
    <w:rsid w:val="002D3DD5"/>
    <w:rsid w:val="002D5A62"/>
    <w:rsid w:val="002D6BC8"/>
    <w:rsid w:val="002D7262"/>
    <w:rsid w:val="002E06FC"/>
    <w:rsid w:val="002E075E"/>
    <w:rsid w:val="002E12E0"/>
    <w:rsid w:val="002E21A4"/>
    <w:rsid w:val="002E3182"/>
    <w:rsid w:val="002E6254"/>
    <w:rsid w:val="002E7B08"/>
    <w:rsid w:val="002F3B7B"/>
    <w:rsid w:val="002F530B"/>
    <w:rsid w:val="002F5CB2"/>
    <w:rsid w:val="002F676C"/>
    <w:rsid w:val="002F6D1A"/>
    <w:rsid w:val="0030151C"/>
    <w:rsid w:val="00302B9B"/>
    <w:rsid w:val="00302D2C"/>
    <w:rsid w:val="003043F7"/>
    <w:rsid w:val="003103D4"/>
    <w:rsid w:val="00310C5E"/>
    <w:rsid w:val="00311F27"/>
    <w:rsid w:val="003152BF"/>
    <w:rsid w:val="00315D86"/>
    <w:rsid w:val="00316F8E"/>
    <w:rsid w:val="00317E11"/>
    <w:rsid w:val="00320EEE"/>
    <w:rsid w:val="00323DEC"/>
    <w:rsid w:val="003240EA"/>
    <w:rsid w:val="003245D1"/>
    <w:rsid w:val="003272EF"/>
    <w:rsid w:val="00327BC3"/>
    <w:rsid w:val="00330DDE"/>
    <w:rsid w:val="00331177"/>
    <w:rsid w:val="0033366B"/>
    <w:rsid w:val="0034388C"/>
    <w:rsid w:val="00346F6E"/>
    <w:rsid w:val="003512EC"/>
    <w:rsid w:val="0035223D"/>
    <w:rsid w:val="00352ACA"/>
    <w:rsid w:val="00352D6E"/>
    <w:rsid w:val="00353123"/>
    <w:rsid w:val="0035353F"/>
    <w:rsid w:val="00356710"/>
    <w:rsid w:val="00357E78"/>
    <w:rsid w:val="00360017"/>
    <w:rsid w:val="00360E9D"/>
    <w:rsid w:val="00365810"/>
    <w:rsid w:val="00365BDE"/>
    <w:rsid w:val="0036730F"/>
    <w:rsid w:val="00367BD3"/>
    <w:rsid w:val="00376621"/>
    <w:rsid w:val="0037690C"/>
    <w:rsid w:val="00376AA9"/>
    <w:rsid w:val="00377103"/>
    <w:rsid w:val="003772B8"/>
    <w:rsid w:val="0037749A"/>
    <w:rsid w:val="00380353"/>
    <w:rsid w:val="003805D0"/>
    <w:rsid w:val="00380E98"/>
    <w:rsid w:val="00382063"/>
    <w:rsid w:val="00382911"/>
    <w:rsid w:val="003829AB"/>
    <w:rsid w:val="00384DD8"/>
    <w:rsid w:val="0038556E"/>
    <w:rsid w:val="00385F60"/>
    <w:rsid w:val="003870B4"/>
    <w:rsid w:val="003905FF"/>
    <w:rsid w:val="003913EB"/>
    <w:rsid w:val="00391B4A"/>
    <w:rsid w:val="00391D9A"/>
    <w:rsid w:val="00392B76"/>
    <w:rsid w:val="003934BC"/>
    <w:rsid w:val="00395109"/>
    <w:rsid w:val="003955E7"/>
    <w:rsid w:val="0039685E"/>
    <w:rsid w:val="00397025"/>
    <w:rsid w:val="003A0710"/>
    <w:rsid w:val="003A0787"/>
    <w:rsid w:val="003A1F76"/>
    <w:rsid w:val="003A2371"/>
    <w:rsid w:val="003A2668"/>
    <w:rsid w:val="003A2B01"/>
    <w:rsid w:val="003A3173"/>
    <w:rsid w:val="003A378C"/>
    <w:rsid w:val="003A416F"/>
    <w:rsid w:val="003A42E3"/>
    <w:rsid w:val="003A4654"/>
    <w:rsid w:val="003A4A10"/>
    <w:rsid w:val="003A6B84"/>
    <w:rsid w:val="003B047B"/>
    <w:rsid w:val="003B0DAE"/>
    <w:rsid w:val="003B117D"/>
    <w:rsid w:val="003B1186"/>
    <w:rsid w:val="003B2508"/>
    <w:rsid w:val="003B379C"/>
    <w:rsid w:val="003B3D95"/>
    <w:rsid w:val="003B6DF4"/>
    <w:rsid w:val="003B7D6E"/>
    <w:rsid w:val="003C01D1"/>
    <w:rsid w:val="003C2282"/>
    <w:rsid w:val="003C344D"/>
    <w:rsid w:val="003C4474"/>
    <w:rsid w:val="003C47EC"/>
    <w:rsid w:val="003C49A9"/>
    <w:rsid w:val="003C4E51"/>
    <w:rsid w:val="003D01E8"/>
    <w:rsid w:val="003D1A0A"/>
    <w:rsid w:val="003D4053"/>
    <w:rsid w:val="003D4A37"/>
    <w:rsid w:val="003D4D48"/>
    <w:rsid w:val="003D4DA2"/>
    <w:rsid w:val="003D5989"/>
    <w:rsid w:val="003D5FB0"/>
    <w:rsid w:val="003D5FD8"/>
    <w:rsid w:val="003D6873"/>
    <w:rsid w:val="003E03E2"/>
    <w:rsid w:val="003E0B34"/>
    <w:rsid w:val="003E1DAB"/>
    <w:rsid w:val="003E2F74"/>
    <w:rsid w:val="003E58F0"/>
    <w:rsid w:val="003E5B02"/>
    <w:rsid w:val="003E6809"/>
    <w:rsid w:val="003E6F3F"/>
    <w:rsid w:val="003E76BF"/>
    <w:rsid w:val="003F0368"/>
    <w:rsid w:val="003F0F11"/>
    <w:rsid w:val="003F2090"/>
    <w:rsid w:val="003F4040"/>
    <w:rsid w:val="003F405F"/>
    <w:rsid w:val="003F495B"/>
    <w:rsid w:val="003F4AC8"/>
    <w:rsid w:val="003F5CD8"/>
    <w:rsid w:val="003F7DEC"/>
    <w:rsid w:val="003F7E45"/>
    <w:rsid w:val="00402382"/>
    <w:rsid w:val="004034F1"/>
    <w:rsid w:val="00403A51"/>
    <w:rsid w:val="00404099"/>
    <w:rsid w:val="0040476E"/>
    <w:rsid w:val="00406E4C"/>
    <w:rsid w:val="00410315"/>
    <w:rsid w:val="00410B41"/>
    <w:rsid w:val="004113A3"/>
    <w:rsid w:val="004151C7"/>
    <w:rsid w:val="00415205"/>
    <w:rsid w:val="00417DE3"/>
    <w:rsid w:val="0042034C"/>
    <w:rsid w:val="00423C36"/>
    <w:rsid w:val="0042487A"/>
    <w:rsid w:val="00424D9A"/>
    <w:rsid w:val="0043351B"/>
    <w:rsid w:val="004353B9"/>
    <w:rsid w:val="00436BAC"/>
    <w:rsid w:val="00436BB4"/>
    <w:rsid w:val="00437C0B"/>
    <w:rsid w:val="004406A5"/>
    <w:rsid w:val="00441D81"/>
    <w:rsid w:val="00444080"/>
    <w:rsid w:val="004464B6"/>
    <w:rsid w:val="004501B0"/>
    <w:rsid w:val="0045025D"/>
    <w:rsid w:val="004508E7"/>
    <w:rsid w:val="00450E53"/>
    <w:rsid w:val="004557E0"/>
    <w:rsid w:val="00455876"/>
    <w:rsid w:val="00455F27"/>
    <w:rsid w:val="0046278E"/>
    <w:rsid w:val="00467358"/>
    <w:rsid w:val="004708CA"/>
    <w:rsid w:val="00472F0C"/>
    <w:rsid w:val="0047303F"/>
    <w:rsid w:val="00473688"/>
    <w:rsid w:val="004800BE"/>
    <w:rsid w:val="00481881"/>
    <w:rsid w:val="00483671"/>
    <w:rsid w:val="004843C4"/>
    <w:rsid w:val="00484FF2"/>
    <w:rsid w:val="00485800"/>
    <w:rsid w:val="004871B4"/>
    <w:rsid w:val="004922FE"/>
    <w:rsid w:val="00492A53"/>
    <w:rsid w:val="00492BC3"/>
    <w:rsid w:val="0049357D"/>
    <w:rsid w:val="00493DBA"/>
    <w:rsid w:val="00494B2E"/>
    <w:rsid w:val="00494EB1"/>
    <w:rsid w:val="0049660A"/>
    <w:rsid w:val="00496EEA"/>
    <w:rsid w:val="00497F75"/>
    <w:rsid w:val="004A1DCB"/>
    <w:rsid w:val="004A2CD0"/>
    <w:rsid w:val="004A3808"/>
    <w:rsid w:val="004A4F7E"/>
    <w:rsid w:val="004A507A"/>
    <w:rsid w:val="004A67C3"/>
    <w:rsid w:val="004A68CE"/>
    <w:rsid w:val="004A7EB2"/>
    <w:rsid w:val="004B1FB2"/>
    <w:rsid w:val="004B48E7"/>
    <w:rsid w:val="004B5088"/>
    <w:rsid w:val="004B56B1"/>
    <w:rsid w:val="004B6460"/>
    <w:rsid w:val="004B6488"/>
    <w:rsid w:val="004B67AB"/>
    <w:rsid w:val="004B6C2D"/>
    <w:rsid w:val="004B757B"/>
    <w:rsid w:val="004C14D8"/>
    <w:rsid w:val="004C1C88"/>
    <w:rsid w:val="004C29EF"/>
    <w:rsid w:val="004C5079"/>
    <w:rsid w:val="004C5F90"/>
    <w:rsid w:val="004D0DD9"/>
    <w:rsid w:val="004D0EA6"/>
    <w:rsid w:val="004D1B3B"/>
    <w:rsid w:val="004D3DAA"/>
    <w:rsid w:val="004D4F0D"/>
    <w:rsid w:val="004D5F79"/>
    <w:rsid w:val="004D7039"/>
    <w:rsid w:val="004D7D9C"/>
    <w:rsid w:val="004E0195"/>
    <w:rsid w:val="004E1185"/>
    <w:rsid w:val="004E1823"/>
    <w:rsid w:val="004E6546"/>
    <w:rsid w:val="004F17D3"/>
    <w:rsid w:val="004F1B1F"/>
    <w:rsid w:val="004F1D1B"/>
    <w:rsid w:val="004F3FF6"/>
    <w:rsid w:val="004F426A"/>
    <w:rsid w:val="004F45D1"/>
    <w:rsid w:val="004F6458"/>
    <w:rsid w:val="00500DD3"/>
    <w:rsid w:val="005016E7"/>
    <w:rsid w:val="005030D0"/>
    <w:rsid w:val="0050401D"/>
    <w:rsid w:val="00504700"/>
    <w:rsid w:val="00507096"/>
    <w:rsid w:val="005102E9"/>
    <w:rsid w:val="00511594"/>
    <w:rsid w:val="00511C27"/>
    <w:rsid w:val="00511E1B"/>
    <w:rsid w:val="00514727"/>
    <w:rsid w:val="00514EF5"/>
    <w:rsid w:val="00516740"/>
    <w:rsid w:val="0052123C"/>
    <w:rsid w:val="00522286"/>
    <w:rsid w:val="0052354B"/>
    <w:rsid w:val="0052475B"/>
    <w:rsid w:val="00525C35"/>
    <w:rsid w:val="005261EF"/>
    <w:rsid w:val="00527276"/>
    <w:rsid w:val="0053213C"/>
    <w:rsid w:val="00532A46"/>
    <w:rsid w:val="00532B18"/>
    <w:rsid w:val="00532FE8"/>
    <w:rsid w:val="0053482A"/>
    <w:rsid w:val="005364F4"/>
    <w:rsid w:val="00537A61"/>
    <w:rsid w:val="00537CF4"/>
    <w:rsid w:val="00540369"/>
    <w:rsid w:val="00542609"/>
    <w:rsid w:val="005443BE"/>
    <w:rsid w:val="00544F7E"/>
    <w:rsid w:val="005452F7"/>
    <w:rsid w:val="00552302"/>
    <w:rsid w:val="0055342D"/>
    <w:rsid w:val="00553818"/>
    <w:rsid w:val="00562D51"/>
    <w:rsid w:val="00563CB1"/>
    <w:rsid w:val="00564DD4"/>
    <w:rsid w:val="005657CC"/>
    <w:rsid w:val="00566771"/>
    <w:rsid w:val="005700C3"/>
    <w:rsid w:val="00571E32"/>
    <w:rsid w:val="00572096"/>
    <w:rsid w:val="00573FDC"/>
    <w:rsid w:val="0057426C"/>
    <w:rsid w:val="00576AD2"/>
    <w:rsid w:val="0057788E"/>
    <w:rsid w:val="0057794F"/>
    <w:rsid w:val="00577ACE"/>
    <w:rsid w:val="005811DA"/>
    <w:rsid w:val="0058226E"/>
    <w:rsid w:val="0058432B"/>
    <w:rsid w:val="005849C9"/>
    <w:rsid w:val="00584FBD"/>
    <w:rsid w:val="00585A17"/>
    <w:rsid w:val="00586A72"/>
    <w:rsid w:val="00586AF1"/>
    <w:rsid w:val="005875FA"/>
    <w:rsid w:val="00587EC2"/>
    <w:rsid w:val="00592996"/>
    <w:rsid w:val="00592F0D"/>
    <w:rsid w:val="0059549A"/>
    <w:rsid w:val="00595F5F"/>
    <w:rsid w:val="00596917"/>
    <w:rsid w:val="00596EA2"/>
    <w:rsid w:val="005A05E7"/>
    <w:rsid w:val="005A068D"/>
    <w:rsid w:val="005A0B38"/>
    <w:rsid w:val="005A5B9C"/>
    <w:rsid w:val="005A63E1"/>
    <w:rsid w:val="005A79D1"/>
    <w:rsid w:val="005B0B6D"/>
    <w:rsid w:val="005B0B7E"/>
    <w:rsid w:val="005B1768"/>
    <w:rsid w:val="005B1DC9"/>
    <w:rsid w:val="005B57FC"/>
    <w:rsid w:val="005C3673"/>
    <w:rsid w:val="005C6B98"/>
    <w:rsid w:val="005C7DFB"/>
    <w:rsid w:val="005D194D"/>
    <w:rsid w:val="005D1BDC"/>
    <w:rsid w:val="005D22FA"/>
    <w:rsid w:val="005D35CA"/>
    <w:rsid w:val="005D39D2"/>
    <w:rsid w:val="005D67E0"/>
    <w:rsid w:val="005D68DA"/>
    <w:rsid w:val="005D7243"/>
    <w:rsid w:val="005D7743"/>
    <w:rsid w:val="005E0372"/>
    <w:rsid w:val="005E3E03"/>
    <w:rsid w:val="005E43A9"/>
    <w:rsid w:val="005E5AC7"/>
    <w:rsid w:val="005E629E"/>
    <w:rsid w:val="005F037F"/>
    <w:rsid w:val="005F1A3F"/>
    <w:rsid w:val="005F32B6"/>
    <w:rsid w:val="005F3AB4"/>
    <w:rsid w:val="005F452F"/>
    <w:rsid w:val="005F5553"/>
    <w:rsid w:val="005F573C"/>
    <w:rsid w:val="005F6D8C"/>
    <w:rsid w:val="005F72F4"/>
    <w:rsid w:val="006004F9"/>
    <w:rsid w:val="00600713"/>
    <w:rsid w:val="00602BAF"/>
    <w:rsid w:val="006037A4"/>
    <w:rsid w:val="0060389D"/>
    <w:rsid w:val="006103EA"/>
    <w:rsid w:val="00613024"/>
    <w:rsid w:val="0061407D"/>
    <w:rsid w:val="00620369"/>
    <w:rsid w:val="006215FE"/>
    <w:rsid w:val="006216BC"/>
    <w:rsid w:val="00624307"/>
    <w:rsid w:val="00624E1C"/>
    <w:rsid w:val="00626470"/>
    <w:rsid w:val="00626703"/>
    <w:rsid w:val="006269C6"/>
    <w:rsid w:val="00631A56"/>
    <w:rsid w:val="00631C23"/>
    <w:rsid w:val="00633234"/>
    <w:rsid w:val="0063476B"/>
    <w:rsid w:val="006348FF"/>
    <w:rsid w:val="006352B3"/>
    <w:rsid w:val="00641073"/>
    <w:rsid w:val="006413F5"/>
    <w:rsid w:val="00644C75"/>
    <w:rsid w:val="00645830"/>
    <w:rsid w:val="006474E8"/>
    <w:rsid w:val="00647537"/>
    <w:rsid w:val="006475A1"/>
    <w:rsid w:val="00653526"/>
    <w:rsid w:val="00653BE9"/>
    <w:rsid w:val="00655A07"/>
    <w:rsid w:val="00655C40"/>
    <w:rsid w:val="00656B8D"/>
    <w:rsid w:val="00663547"/>
    <w:rsid w:val="00664BA7"/>
    <w:rsid w:val="006657CC"/>
    <w:rsid w:val="00665B0F"/>
    <w:rsid w:val="0066672F"/>
    <w:rsid w:val="00666D41"/>
    <w:rsid w:val="00666E43"/>
    <w:rsid w:val="00667579"/>
    <w:rsid w:val="00672DDA"/>
    <w:rsid w:val="0067520A"/>
    <w:rsid w:val="006753FB"/>
    <w:rsid w:val="00682B1E"/>
    <w:rsid w:val="00682D3E"/>
    <w:rsid w:val="00682E35"/>
    <w:rsid w:val="00684FEC"/>
    <w:rsid w:val="00687A76"/>
    <w:rsid w:val="00687B01"/>
    <w:rsid w:val="00691528"/>
    <w:rsid w:val="0069585E"/>
    <w:rsid w:val="00695D7F"/>
    <w:rsid w:val="0069638C"/>
    <w:rsid w:val="006A02EA"/>
    <w:rsid w:val="006A0D47"/>
    <w:rsid w:val="006A240D"/>
    <w:rsid w:val="006A2B45"/>
    <w:rsid w:val="006A2E30"/>
    <w:rsid w:val="006A5329"/>
    <w:rsid w:val="006A54F4"/>
    <w:rsid w:val="006A7802"/>
    <w:rsid w:val="006A799C"/>
    <w:rsid w:val="006B10AE"/>
    <w:rsid w:val="006B2011"/>
    <w:rsid w:val="006B24E3"/>
    <w:rsid w:val="006B4EDD"/>
    <w:rsid w:val="006B5A43"/>
    <w:rsid w:val="006B62B8"/>
    <w:rsid w:val="006B6CFF"/>
    <w:rsid w:val="006B7AFA"/>
    <w:rsid w:val="006C0CB6"/>
    <w:rsid w:val="006C121C"/>
    <w:rsid w:val="006C1F68"/>
    <w:rsid w:val="006C2064"/>
    <w:rsid w:val="006C2B53"/>
    <w:rsid w:val="006C2EE7"/>
    <w:rsid w:val="006C3143"/>
    <w:rsid w:val="006C4B32"/>
    <w:rsid w:val="006C5E42"/>
    <w:rsid w:val="006C6FD8"/>
    <w:rsid w:val="006D1C60"/>
    <w:rsid w:val="006D263A"/>
    <w:rsid w:val="006D2ADD"/>
    <w:rsid w:val="006D2E8B"/>
    <w:rsid w:val="006D5BDC"/>
    <w:rsid w:val="006D731D"/>
    <w:rsid w:val="006E1406"/>
    <w:rsid w:val="006E1C82"/>
    <w:rsid w:val="006E1CD3"/>
    <w:rsid w:val="006E3330"/>
    <w:rsid w:val="006E4261"/>
    <w:rsid w:val="006E42FE"/>
    <w:rsid w:val="006E4B88"/>
    <w:rsid w:val="006E5ECE"/>
    <w:rsid w:val="006E7945"/>
    <w:rsid w:val="006F1A8A"/>
    <w:rsid w:val="006F1B4B"/>
    <w:rsid w:val="006F23B1"/>
    <w:rsid w:val="006F4288"/>
    <w:rsid w:val="006F5B97"/>
    <w:rsid w:val="006F6206"/>
    <w:rsid w:val="006F74C1"/>
    <w:rsid w:val="006F76E1"/>
    <w:rsid w:val="007023DE"/>
    <w:rsid w:val="0070260A"/>
    <w:rsid w:val="00703DB4"/>
    <w:rsid w:val="007060D3"/>
    <w:rsid w:val="007102CD"/>
    <w:rsid w:val="0071097D"/>
    <w:rsid w:val="0071357B"/>
    <w:rsid w:val="00714EEC"/>
    <w:rsid w:val="00717B9F"/>
    <w:rsid w:val="00720B5C"/>
    <w:rsid w:val="00720E4B"/>
    <w:rsid w:val="007223A6"/>
    <w:rsid w:val="0072359A"/>
    <w:rsid w:val="00724011"/>
    <w:rsid w:val="0073150A"/>
    <w:rsid w:val="00732A2C"/>
    <w:rsid w:val="00736968"/>
    <w:rsid w:val="00737675"/>
    <w:rsid w:val="007411EA"/>
    <w:rsid w:val="00741ADA"/>
    <w:rsid w:val="00743039"/>
    <w:rsid w:val="00747551"/>
    <w:rsid w:val="007506F3"/>
    <w:rsid w:val="00751518"/>
    <w:rsid w:val="0075660F"/>
    <w:rsid w:val="00757FC0"/>
    <w:rsid w:val="00761BCB"/>
    <w:rsid w:val="00764045"/>
    <w:rsid w:val="0076461B"/>
    <w:rsid w:val="00766992"/>
    <w:rsid w:val="00767045"/>
    <w:rsid w:val="00767750"/>
    <w:rsid w:val="007701EB"/>
    <w:rsid w:val="00772144"/>
    <w:rsid w:val="007732ED"/>
    <w:rsid w:val="00773A96"/>
    <w:rsid w:val="0077453E"/>
    <w:rsid w:val="0077612F"/>
    <w:rsid w:val="007762D9"/>
    <w:rsid w:val="00777545"/>
    <w:rsid w:val="007801F4"/>
    <w:rsid w:val="00781027"/>
    <w:rsid w:val="007815FE"/>
    <w:rsid w:val="00783328"/>
    <w:rsid w:val="00785086"/>
    <w:rsid w:val="0078757C"/>
    <w:rsid w:val="00790512"/>
    <w:rsid w:val="00790AED"/>
    <w:rsid w:val="007942F7"/>
    <w:rsid w:val="0079433C"/>
    <w:rsid w:val="0079446E"/>
    <w:rsid w:val="00797007"/>
    <w:rsid w:val="007A0CCE"/>
    <w:rsid w:val="007A1D36"/>
    <w:rsid w:val="007A26A9"/>
    <w:rsid w:val="007A2FCA"/>
    <w:rsid w:val="007A457C"/>
    <w:rsid w:val="007A6407"/>
    <w:rsid w:val="007A740D"/>
    <w:rsid w:val="007B06DF"/>
    <w:rsid w:val="007B1193"/>
    <w:rsid w:val="007B15CC"/>
    <w:rsid w:val="007B25CF"/>
    <w:rsid w:val="007B2B78"/>
    <w:rsid w:val="007B33F7"/>
    <w:rsid w:val="007B7B7A"/>
    <w:rsid w:val="007C2150"/>
    <w:rsid w:val="007C268C"/>
    <w:rsid w:val="007C2A7C"/>
    <w:rsid w:val="007C38D0"/>
    <w:rsid w:val="007C7A0F"/>
    <w:rsid w:val="007D2821"/>
    <w:rsid w:val="007D517D"/>
    <w:rsid w:val="007D64AC"/>
    <w:rsid w:val="007D6B89"/>
    <w:rsid w:val="007D7A37"/>
    <w:rsid w:val="007E0A20"/>
    <w:rsid w:val="007E0C69"/>
    <w:rsid w:val="007E27DF"/>
    <w:rsid w:val="007E2CB3"/>
    <w:rsid w:val="007E46EC"/>
    <w:rsid w:val="007E4A17"/>
    <w:rsid w:val="007E5617"/>
    <w:rsid w:val="007E66C5"/>
    <w:rsid w:val="007E73E1"/>
    <w:rsid w:val="007E7587"/>
    <w:rsid w:val="007E76FF"/>
    <w:rsid w:val="007F156D"/>
    <w:rsid w:val="007F17C5"/>
    <w:rsid w:val="007F203D"/>
    <w:rsid w:val="007F211A"/>
    <w:rsid w:val="007F39D9"/>
    <w:rsid w:val="007F3CD1"/>
    <w:rsid w:val="007F3E88"/>
    <w:rsid w:val="007F6C3D"/>
    <w:rsid w:val="007F707D"/>
    <w:rsid w:val="007F7B5F"/>
    <w:rsid w:val="007F7C13"/>
    <w:rsid w:val="008004CD"/>
    <w:rsid w:val="008010C8"/>
    <w:rsid w:val="00802951"/>
    <w:rsid w:val="00804173"/>
    <w:rsid w:val="00807234"/>
    <w:rsid w:val="00811495"/>
    <w:rsid w:val="00813491"/>
    <w:rsid w:val="008134D9"/>
    <w:rsid w:val="00817E15"/>
    <w:rsid w:val="008228B0"/>
    <w:rsid w:val="00826222"/>
    <w:rsid w:val="00831B07"/>
    <w:rsid w:val="00833E85"/>
    <w:rsid w:val="0084068F"/>
    <w:rsid w:val="00840701"/>
    <w:rsid w:val="0084089F"/>
    <w:rsid w:val="0084170B"/>
    <w:rsid w:val="0084186E"/>
    <w:rsid w:val="00841A0C"/>
    <w:rsid w:val="00843F8A"/>
    <w:rsid w:val="0084483C"/>
    <w:rsid w:val="00845D37"/>
    <w:rsid w:val="00846AF4"/>
    <w:rsid w:val="008511E6"/>
    <w:rsid w:val="00851623"/>
    <w:rsid w:val="008523DC"/>
    <w:rsid w:val="00852C8E"/>
    <w:rsid w:val="00852DD2"/>
    <w:rsid w:val="00857451"/>
    <w:rsid w:val="008600C2"/>
    <w:rsid w:val="00860B8B"/>
    <w:rsid w:val="00861080"/>
    <w:rsid w:val="008615CB"/>
    <w:rsid w:val="00862C98"/>
    <w:rsid w:val="0086485F"/>
    <w:rsid w:val="008676A8"/>
    <w:rsid w:val="00870A79"/>
    <w:rsid w:val="008712FD"/>
    <w:rsid w:val="00871E31"/>
    <w:rsid w:val="0087252E"/>
    <w:rsid w:val="0087306D"/>
    <w:rsid w:val="008741B8"/>
    <w:rsid w:val="008750D9"/>
    <w:rsid w:val="00877F70"/>
    <w:rsid w:val="00881B95"/>
    <w:rsid w:val="00882AF7"/>
    <w:rsid w:val="008844AA"/>
    <w:rsid w:val="008851E0"/>
    <w:rsid w:val="0088551A"/>
    <w:rsid w:val="00886C3D"/>
    <w:rsid w:val="00887ACF"/>
    <w:rsid w:val="00890915"/>
    <w:rsid w:val="008913E5"/>
    <w:rsid w:val="00892460"/>
    <w:rsid w:val="00892470"/>
    <w:rsid w:val="00893C66"/>
    <w:rsid w:val="00895586"/>
    <w:rsid w:val="00895E6B"/>
    <w:rsid w:val="00896753"/>
    <w:rsid w:val="008968E7"/>
    <w:rsid w:val="0089723E"/>
    <w:rsid w:val="008A046E"/>
    <w:rsid w:val="008A0B84"/>
    <w:rsid w:val="008A2C42"/>
    <w:rsid w:val="008A2C5D"/>
    <w:rsid w:val="008A2F76"/>
    <w:rsid w:val="008A3BFE"/>
    <w:rsid w:val="008A3F94"/>
    <w:rsid w:val="008A6CD4"/>
    <w:rsid w:val="008A7A00"/>
    <w:rsid w:val="008B0184"/>
    <w:rsid w:val="008B276F"/>
    <w:rsid w:val="008B27E4"/>
    <w:rsid w:val="008B424E"/>
    <w:rsid w:val="008B4CA5"/>
    <w:rsid w:val="008B665C"/>
    <w:rsid w:val="008B7AC7"/>
    <w:rsid w:val="008C14EE"/>
    <w:rsid w:val="008C2030"/>
    <w:rsid w:val="008C408F"/>
    <w:rsid w:val="008C7386"/>
    <w:rsid w:val="008C7AF8"/>
    <w:rsid w:val="008D29D8"/>
    <w:rsid w:val="008D2A7F"/>
    <w:rsid w:val="008D314B"/>
    <w:rsid w:val="008D407F"/>
    <w:rsid w:val="008D547D"/>
    <w:rsid w:val="008D6F6B"/>
    <w:rsid w:val="008E0E72"/>
    <w:rsid w:val="008E4442"/>
    <w:rsid w:val="008E7EF6"/>
    <w:rsid w:val="008F366D"/>
    <w:rsid w:val="00901C61"/>
    <w:rsid w:val="00902AD2"/>
    <w:rsid w:val="00903F30"/>
    <w:rsid w:val="00903FAB"/>
    <w:rsid w:val="00904A3E"/>
    <w:rsid w:val="00905F83"/>
    <w:rsid w:val="00906FC3"/>
    <w:rsid w:val="009129CE"/>
    <w:rsid w:val="009174CB"/>
    <w:rsid w:val="00920A2A"/>
    <w:rsid w:val="0092118F"/>
    <w:rsid w:val="00923434"/>
    <w:rsid w:val="00924300"/>
    <w:rsid w:val="00924CCA"/>
    <w:rsid w:val="0092579B"/>
    <w:rsid w:val="00926D44"/>
    <w:rsid w:val="00927714"/>
    <w:rsid w:val="009318F7"/>
    <w:rsid w:val="009323CF"/>
    <w:rsid w:val="009324E5"/>
    <w:rsid w:val="00933324"/>
    <w:rsid w:val="00934607"/>
    <w:rsid w:val="00936A81"/>
    <w:rsid w:val="009372C4"/>
    <w:rsid w:val="0094073C"/>
    <w:rsid w:val="0094096A"/>
    <w:rsid w:val="00941E70"/>
    <w:rsid w:val="00942811"/>
    <w:rsid w:val="00943063"/>
    <w:rsid w:val="00943996"/>
    <w:rsid w:val="00943ADA"/>
    <w:rsid w:val="00943B51"/>
    <w:rsid w:val="00943ED3"/>
    <w:rsid w:val="00944BB8"/>
    <w:rsid w:val="00945E15"/>
    <w:rsid w:val="009470D9"/>
    <w:rsid w:val="009476F0"/>
    <w:rsid w:val="009508DD"/>
    <w:rsid w:val="00950C6A"/>
    <w:rsid w:val="00951AEB"/>
    <w:rsid w:val="00952A10"/>
    <w:rsid w:val="009546E2"/>
    <w:rsid w:val="00954CBC"/>
    <w:rsid w:val="0096062F"/>
    <w:rsid w:val="00962A62"/>
    <w:rsid w:val="00964C2E"/>
    <w:rsid w:val="00965982"/>
    <w:rsid w:val="009669A5"/>
    <w:rsid w:val="00970D8C"/>
    <w:rsid w:val="009717C2"/>
    <w:rsid w:val="00972B9C"/>
    <w:rsid w:val="00972C0E"/>
    <w:rsid w:val="009731F5"/>
    <w:rsid w:val="00973300"/>
    <w:rsid w:val="00977350"/>
    <w:rsid w:val="00977B12"/>
    <w:rsid w:val="00980857"/>
    <w:rsid w:val="00980DB4"/>
    <w:rsid w:val="0098266A"/>
    <w:rsid w:val="00982D16"/>
    <w:rsid w:val="00984301"/>
    <w:rsid w:val="0098562A"/>
    <w:rsid w:val="009856AE"/>
    <w:rsid w:val="00986C3E"/>
    <w:rsid w:val="00990123"/>
    <w:rsid w:val="00990590"/>
    <w:rsid w:val="009906B1"/>
    <w:rsid w:val="009926DD"/>
    <w:rsid w:val="00992E98"/>
    <w:rsid w:val="0099331A"/>
    <w:rsid w:val="0099361B"/>
    <w:rsid w:val="00994076"/>
    <w:rsid w:val="0099565F"/>
    <w:rsid w:val="0099569F"/>
    <w:rsid w:val="00996B67"/>
    <w:rsid w:val="009A2238"/>
    <w:rsid w:val="009A6B76"/>
    <w:rsid w:val="009A7ACC"/>
    <w:rsid w:val="009B1A9F"/>
    <w:rsid w:val="009B2B35"/>
    <w:rsid w:val="009B4271"/>
    <w:rsid w:val="009B7601"/>
    <w:rsid w:val="009B77EB"/>
    <w:rsid w:val="009C0EF3"/>
    <w:rsid w:val="009C1C0A"/>
    <w:rsid w:val="009C248F"/>
    <w:rsid w:val="009C2612"/>
    <w:rsid w:val="009C286C"/>
    <w:rsid w:val="009C604F"/>
    <w:rsid w:val="009D1623"/>
    <w:rsid w:val="009D418F"/>
    <w:rsid w:val="009D42D2"/>
    <w:rsid w:val="009D600E"/>
    <w:rsid w:val="009E18C9"/>
    <w:rsid w:val="009E2CE5"/>
    <w:rsid w:val="009E2DA1"/>
    <w:rsid w:val="009E2EAE"/>
    <w:rsid w:val="009E499F"/>
    <w:rsid w:val="009F0BE1"/>
    <w:rsid w:val="009F19FB"/>
    <w:rsid w:val="009F6203"/>
    <w:rsid w:val="009F6BA7"/>
    <w:rsid w:val="00A01651"/>
    <w:rsid w:val="00A034C3"/>
    <w:rsid w:val="00A037A1"/>
    <w:rsid w:val="00A04240"/>
    <w:rsid w:val="00A05014"/>
    <w:rsid w:val="00A11FFD"/>
    <w:rsid w:val="00A16218"/>
    <w:rsid w:val="00A16B91"/>
    <w:rsid w:val="00A16C16"/>
    <w:rsid w:val="00A17FDC"/>
    <w:rsid w:val="00A21AAA"/>
    <w:rsid w:val="00A23146"/>
    <w:rsid w:val="00A27335"/>
    <w:rsid w:val="00A279C5"/>
    <w:rsid w:val="00A30C53"/>
    <w:rsid w:val="00A31672"/>
    <w:rsid w:val="00A31C44"/>
    <w:rsid w:val="00A31E0A"/>
    <w:rsid w:val="00A32099"/>
    <w:rsid w:val="00A32131"/>
    <w:rsid w:val="00A363C8"/>
    <w:rsid w:val="00A402B3"/>
    <w:rsid w:val="00A421A9"/>
    <w:rsid w:val="00A427C7"/>
    <w:rsid w:val="00A45149"/>
    <w:rsid w:val="00A45F00"/>
    <w:rsid w:val="00A46143"/>
    <w:rsid w:val="00A46994"/>
    <w:rsid w:val="00A512D0"/>
    <w:rsid w:val="00A52E17"/>
    <w:rsid w:val="00A5305A"/>
    <w:rsid w:val="00A534A5"/>
    <w:rsid w:val="00A56807"/>
    <w:rsid w:val="00A56B6B"/>
    <w:rsid w:val="00A57893"/>
    <w:rsid w:val="00A57D47"/>
    <w:rsid w:val="00A60341"/>
    <w:rsid w:val="00A61275"/>
    <w:rsid w:val="00A61984"/>
    <w:rsid w:val="00A61B86"/>
    <w:rsid w:val="00A64A9E"/>
    <w:rsid w:val="00A6584F"/>
    <w:rsid w:val="00A65BEF"/>
    <w:rsid w:val="00A66DD1"/>
    <w:rsid w:val="00A7004B"/>
    <w:rsid w:val="00A70644"/>
    <w:rsid w:val="00A723B5"/>
    <w:rsid w:val="00A75B5E"/>
    <w:rsid w:val="00A7753F"/>
    <w:rsid w:val="00A80694"/>
    <w:rsid w:val="00A83EE9"/>
    <w:rsid w:val="00A840DE"/>
    <w:rsid w:val="00A8631F"/>
    <w:rsid w:val="00A90382"/>
    <w:rsid w:val="00A93FBA"/>
    <w:rsid w:val="00A969AA"/>
    <w:rsid w:val="00A969DD"/>
    <w:rsid w:val="00A96E8F"/>
    <w:rsid w:val="00AA0E2C"/>
    <w:rsid w:val="00AA1A8B"/>
    <w:rsid w:val="00AA21D3"/>
    <w:rsid w:val="00AA42A0"/>
    <w:rsid w:val="00AA52DC"/>
    <w:rsid w:val="00AA6728"/>
    <w:rsid w:val="00AB34CD"/>
    <w:rsid w:val="00AB39E1"/>
    <w:rsid w:val="00AB3FDB"/>
    <w:rsid w:val="00AC06DF"/>
    <w:rsid w:val="00AC11A0"/>
    <w:rsid w:val="00AC6F13"/>
    <w:rsid w:val="00AC70A8"/>
    <w:rsid w:val="00AD0DE7"/>
    <w:rsid w:val="00AD1843"/>
    <w:rsid w:val="00AD1B2C"/>
    <w:rsid w:val="00AD3485"/>
    <w:rsid w:val="00AD365A"/>
    <w:rsid w:val="00AE01F4"/>
    <w:rsid w:val="00AE2356"/>
    <w:rsid w:val="00AE64DB"/>
    <w:rsid w:val="00AE652B"/>
    <w:rsid w:val="00AE765A"/>
    <w:rsid w:val="00AF00C0"/>
    <w:rsid w:val="00AF365D"/>
    <w:rsid w:val="00AF423D"/>
    <w:rsid w:val="00AF471E"/>
    <w:rsid w:val="00AF4CE4"/>
    <w:rsid w:val="00AF508D"/>
    <w:rsid w:val="00AF651C"/>
    <w:rsid w:val="00AF66C1"/>
    <w:rsid w:val="00AF74CF"/>
    <w:rsid w:val="00B00100"/>
    <w:rsid w:val="00B012F5"/>
    <w:rsid w:val="00B034A0"/>
    <w:rsid w:val="00B046FE"/>
    <w:rsid w:val="00B06427"/>
    <w:rsid w:val="00B12272"/>
    <w:rsid w:val="00B142F6"/>
    <w:rsid w:val="00B15DD5"/>
    <w:rsid w:val="00B16391"/>
    <w:rsid w:val="00B20D88"/>
    <w:rsid w:val="00B2568E"/>
    <w:rsid w:val="00B2676E"/>
    <w:rsid w:val="00B30C78"/>
    <w:rsid w:val="00B31081"/>
    <w:rsid w:val="00B3174B"/>
    <w:rsid w:val="00B31761"/>
    <w:rsid w:val="00B32FE9"/>
    <w:rsid w:val="00B34F5A"/>
    <w:rsid w:val="00B3511C"/>
    <w:rsid w:val="00B4088E"/>
    <w:rsid w:val="00B40E46"/>
    <w:rsid w:val="00B4170D"/>
    <w:rsid w:val="00B41AF2"/>
    <w:rsid w:val="00B42241"/>
    <w:rsid w:val="00B42E53"/>
    <w:rsid w:val="00B454C2"/>
    <w:rsid w:val="00B4614C"/>
    <w:rsid w:val="00B509A7"/>
    <w:rsid w:val="00B52964"/>
    <w:rsid w:val="00B53F31"/>
    <w:rsid w:val="00B542A8"/>
    <w:rsid w:val="00B5452D"/>
    <w:rsid w:val="00B575ED"/>
    <w:rsid w:val="00B57FA1"/>
    <w:rsid w:val="00B60B92"/>
    <w:rsid w:val="00B634B9"/>
    <w:rsid w:val="00B6407A"/>
    <w:rsid w:val="00B67623"/>
    <w:rsid w:val="00B7243A"/>
    <w:rsid w:val="00B73FF7"/>
    <w:rsid w:val="00B7673A"/>
    <w:rsid w:val="00B77953"/>
    <w:rsid w:val="00B80A75"/>
    <w:rsid w:val="00B81245"/>
    <w:rsid w:val="00B82C92"/>
    <w:rsid w:val="00B83A9F"/>
    <w:rsid w:val="00B83D32"/>
    <w:rsid w:val="00B83D82"/>
    <w:rsid w:val="00B83FE8"/>
    <w:rsid w:val="00B849C0"/>
    <w:rsid w:val="00B90BCD"/>
    <w:rsid w:val="00B90D70"/>
    <w:rsid w:val="00B92B18"/>
    <w:rsid w:val="00B94C55"/>
    <w:rsid w:val="00B953C0"/>
    <w:rsid w:val="00B9587B"/>
    <w:rsid w:val="00BA066C"/>
    <w:rsid w:val="00BA1AE6"/>
    <w:rsid w:val="00BA31DF"/>
    <w:rsid w:val="00BA3912"/>
    <w:rsid w:val="00BA54CB"/>
    <w:rsid w:val="00BA5BFD"/>
    <w:rsid w:val="00BA77FB"/>
    <w:rsid w:val="00BB12A8"/>
    <w:rsid w:val="00BB13B9"/>
    <w:rsid w:val="00BB2829"/>
    <w:rsid w:val="00BB5848"/>
    <w:rsid w:val="00BB6DBB"/>
    <w:rsid w:val="00BB7223"/>
    <w:rsid w:val="00BB7C7B"/>
    <w:rsid w:val="00BC0590"/>
    <w:rsid w:val="00BC3BE5"/>
    <w:rsid w:val="00BC6089"/>
    <w:rsid w:val="00BC6417"/>
    <w:rsid w:val="00BC6BD9"/>
    <w:rsid w:val="00BD0A19"/>
    <w:rsid w:val="00BD1E9A"/>
    <w:rsid w:val="00BD21BE"/>
    <w:rsid w:val="00BD2E2B"/>
    <w:rsid w:val="00BD3329"/>
    <w:rsid w:val="00BD3885"/>
    <w:rsid w:val="00BD4D7F"/>
    <w:rsid w:val="00BD4DA0"/>
    <w:rsid w:val="00BD53BE"/>
    <w:rsid w:val="00BD6C1E"/>
    <w:rsid w:val="00BE1A61"/>
    <w:rsid w:val="00BE25CD"/>
    <w:rsid w:val="00BE6124"/>
    <w:rsid w:val="00BE6BF4"/>
    <w:rsid w:val="00BE6EC8"/>
    <w:rsid w:val="00BF0BBF"/>
    <w:rsid w:val="00BF2ED9"/>
    <w:rsid w:val="00BF3B93"/>
    <w:rsid w:val="00BF5DA7"/>
    <w:rsid w:val="00BF68F5"/>
    <w:rsid w:val="00C00122"/>
    <w:rsid w:val="00C013DB"/>
    <w:rsid w:val="00C02BB9"/>
    <w:rsid w:val="00C06DC3"/>
    <w:rsid w:val="00C07A80"/>
    <w:rsid w:val="00C1415D"/>
    <w:rsid w:val="00C14D67"/>
    <w:rsid w:val="00C157DF"/>
    <w:rsid w:val="00C17E39"/>
    <w:rsid w:val="00C20DAA"/>
    <w:rsid w:val="00C21C0A"/>
    <w:rsid w:val="00C22240"/>
    <w:rsid w:val="00C24CE4"/>
    <w:rsid w:val="00C25337"/>
    <w:rsid w:val="00C338B4"/>
    <w:rsid w:val="00C35B53"/>
    <w:rsid w:val="00C40505"/>
    <w:rsid w:val="00C420C6"/>
    <w:rsid w:val="00C42701"/>
    <w:rsid w:val="00C46B9C"/>
    <w:rsid w:val="00C473EC"/>
    <w:rsid w:val="00C52C73"/>
    <w:rsid w:val="00C55359"/>
    <w:rsid w:val="00C5538C"/>
    <w:rsid w:val="00C55702"/>
    <w:rsid w:val="00C56407"/>
    <w:rsid w:val="00C610AF"/>
    <w:rsid w:val="00C63E6F"/>
    <w:rsid w:val="00C6550E"/>
    <w:rsid w:val="00C66D4F"/>
    <w:rsid w:val="00C67478"/>
    <w:rsid w:val="00C705AC"/>
    <w:rsid w:val="00C72B4D"/>
    <w:rsid w:val="00C730F4"/>
    <w:rsid w:val="00C75651"/>
    <w:rsid w:val="00C75BF7"/>
    <w:rsid w:val="00C801CA"/>
    <w:rsid w:val="00C80C7C"/>
    <w:rsid w:val="00C81305"/>
    <w:rsid w:val="00C82DC0"/>
    <w:rsid w:val="00C8789D"/>
    <w:rsid w:val="00C87EF4"/>
    <w:rsid w:val="00C90EAA"/>
    <w:rsid w:val="00C91B9B"/>
    <w:rsid w:val="00C925E7"/>
    <w:rsid w:val="00C94F72"/>
    <w:rsid w:val="00C969B8"/>
    <w:rsid w:val="00C96A59"/>
    <w:rsid w:val="00CA038A"/>
    <w:rsid w:val="00CA1B45"/>
    <w:rsid w:val="00CA1E60"/>
    <w:rsid w:val="00CA3EBB"/>
    <w:rsid w:val="00CA63CF"/>
    <w:rsid w:val="00CA77FC"/>
    <w:rsid w:val="00CB002C"/>
    <w:rsid w:val="00CB1721"/>
    <w:rsid w:val="00CB2E6E"/>
    <w:rsid w:val="00CB3343"/>
    <w:rsid w:val="00CB4A17"/>
    <w:rsid w:val="00CB73FE"/>
    <w:rsid w:val="00CB7FB8"/>
    <w:rsid w:val="00CC2B75"/>
    <w:rsid w:val="00CC7C01"/>
    <w:rsid w:val="00CD096E"/>
    <w:rsid w:val="00CD16FC"/>
    <w:rsid w:val="00CD290F"/>
    <w:rsid w:val="00CD400D"/>
    <w:rsid w:val="00CD582B"/>
    <w:rsid w:val="00CD5E10"/>
    <w:rsid w:val="00CD7410"/>
    <w:rsid w:val="00CE0EC0"/>
    <w:rsid w:val="00CE19B4"/>
    <w:rsid w:val="00CE1C03"/>
    <w:rsid w:val="00CE578C"/>
    <w:rsid w:val="00CF0E95"/>
    <w:rsid w:val="00CF12A7"/>
    <w:rsid w:val="00CF4324"/>
    <w:rsid w:val="00CF44BA"/>
    <w:rsid w:val="00CF6488"/>
    <w:rsid w:val="00D000DF"/>
    <w:rsid w:val="00D04620"/>
    <w:rsid w:val="00D07BBD"/>
    <w:rsid w:val="00D134C9"/>
    <w:rsid w:val="00D13D18"/>
    <w:rsid w:val="00D156B7"/>
    <w:rsid w:val="00D23995"/>
    <w:rsid w:val="00D24BDD"/>
    <w:rsid w:val="00D26783"/>
    <w:rsid w:val="00D27B29"/>
    <w:rsid w:val="00D27BF1"/>
    <w:rsid w:val="00D32A07"/>
    <w:rsid w:val="00D345FF"/>
    <w:rsid w:val="00D35E24"/>
    <w:rsid w:val="00D42B5F"/>
    <w:rsid w:val="00D441D4"/>
    <w:rsid w:val="00D44D88"/>
    <w:rsid w:val="00D44E45"/>
    <w:rsid w:val="00D44E7B"/>
    <w:rsid w:val="00D50A53"/>
    <w:rsid w:val="00D51C96"/>
    <w:rsid w:val="00D521FE"/>
    <w:rsid w:val="00D5277D"/>
    <w:rsid w:val="00D52EBC"/>
    <w:rsid w:val="00D56ED1"/>
    <w:rsid w:val="00D61DB1"/>
    <w:rsid w:val="00D62CF5"/>
    <w:rsid w:val="00D653A9"/>
    <w:rsid w:val="00D654C8"/>
    <w:rsid w:val="00D675F0"/>
    <w:rsid w:val="00D72417"/>
    <w:rsid w:val="00D7283B"/>
    <w:rsid w:val="00D74C83"/>
    <w:rsid w:val="00D75510"/>
    <w:rsid w:val="00D76B59"/>
    <w:rsid w:val="00D81FA1"/>
    <w:rsid w:val="00D8390E"/>
    <w:rsid w:val="00D84E5B"/>
    <w:rsid w:val="00D84E80"/>
    <w:rsid w:val="00D87E54"/>
    <w:rsid w:val="00D901ED"/>
    <w:rsid w:val="00D922BD"/>
    <w:rsid w:val="00D939DB"/>
    <w:rsid w:val="00D943AC"/>
    <w:rsid w:val="00D96B41"/>
    <w:rsid w:val="00D9770C"/>
    <w:rsid w:val="00DA18BF"/>
    <w:rsid w:val="00DA2042"/>
    <w:rsid w:val="00DA39A9"/>
    <w:rsid w:val="00DA47E0"/>
    <w:rsid w:val="00DA4E28"/>
    <w:rsid w:val="00DB2F94"/>
    <w:rsid w:val="00DB5DC3"/>
    <w:rsid w:val="00DB6171"/>
    <w:rsid w:val="00DB6CD3"/>
    <w:rsid w:val="00DB7508"/>
    <w:rsid w:val="00DB75B9"/>
    <w:rsid w:val="00DC04CB"/>
    <w:rsid w:val="00DC12EE"/>
    <w:rsid w:val="00DC4077"/>
    <w:rsid w:val="00DD0746"/>
    <w:rsid w:val="00DD1742"/>
    <w:rsid w:val="00DD1C1B"/>
    <w:rsid w:val="00DD1E61"/>
    <w:rsid w:val="00DD245B"/>
    <w:rsid w:val="00DD4691"/>
    <w:rsid w:val="00DD4921"/>
    <w:rsid w:val="00DD4B23"/>
    <w:rsid w:val="00DD698D"/>
    <w:rsid w:val="00DD6DDB"/>
    <w:rsid w:val="00DE4964"/>
    <w:rsid w:val="00DE5237"/>
    <w:rsid w:val="00DE6F2E"/>
    <w:rsid w:val="00DE7861"/>
    <w:rsid w:val="00DE7B6C"/>
    <w:rsid w:val="00DF0243"/>
    <w:rsid w:val="00DF1357"/>
    <w:rsid w:val="00DF3882"/>
    <w:rsid w:val="00DF4EEF"/>
    <w:rsid w:val="00DF66C6"/>
    <w:rsid w:val="00E00892"/>
    <w:rsid w:val="00E00C7B"/>
    <w:rsid w:val="00E00D4B"/>
    <w:rsid w:val="00E01F70"/>
    <w:rsid w:val="00E0471E"/>
    <w:rsid w:val="00E05B68"/>
    <w:rsid w:val="00E06670"/>
    <w:rsid w:val="00E1017E"/>
    <w:rsid w:val="00E10F3B"/>
    <w:rsid w:val="00E11085"/>
    <w:rsid w:val="00E1184E"/>
    <w:rsid w:val="00E15101"/>
    <w:rsid w:val="00E24BA9"/>
    <w:rsid w:val="00E24EFA"/>
    <w:rsid w:val="00E261EC"/>
    <w:rsid w:val="00E30015"/>
    <w:rsid w:val="00E318AB"/>
    <w:rsid w:val="00E3215A"/>
    <w:rsid w:val="00E33EEE"/>
    <w:rsid w:val="00E34533"/>
    <w:rsid w:val="00E3485F"/>
    <w:rsid w:val="00E37CC8"/>
    <w:rsid w:val="00E41623"/>
    <w:rsid w:val="00E41872"/>
    <w:rsid w:val="00E42452"/>
    <w:rsid w:val="00E4397E"/>
    <w:rsid w:val="00E44D5C"/>
    <w:rsid w:val="00E455D9"/>
    <w:rsid w:val="00E45696"/>
    <w:rsid w:val="00E45D74"/>
    <w:rsid w:val="00E50E7F"/>
    <w:rsid w:val="00E54B2A"/>
    <w:rsid w:val="00E566AD"/>
    <w:rsid w:val="00E56F1E"/>
    <w:rsid w:val="00E6324B"/>
    <w:rsid w:val="00E663E7"/>
    <w:rsid w:val="00E70E9F"/>
    <w:rsid w:val="00E729DE"/>
    <w:rsid w:val="00E74D4F"/>
    <w:rsid w:val="00E75729"/>
    <w:rsid w:val="00E767F7"/>
    <w:rsid w:val="00E80D2C"/>
    <w:rsid w:val="00E82943"/>
    <w:rsid w:val="00E83CA2"/>
    <w:rsid w:val="00E84667"/>
    <w:rsid w:val="00E911DF"/>
    <w:rsid w:val="00E935AF"/>
    <w:rsid w:val="00E938CF"/>
    <w:rsid w:val="00E9429B"/>
    <w:rsid w:val="00E96764"/>
    <w:rsid w:val="00E97DDF"/>
    <w:rsid w:val="00EA09F5"/>
    <w:rsid w:val="00EA0AA4"/>
    <w:rsid w:val="00EA27E0"/>
    <w:rsid w:val="00EA4A22"/>
    <w:rsid w:val="00EA5219"/>
    <w:rsid w:val="00EA5BDD"/>
    <w:rsid w:val="00EA602B"/>
    <w:rsid w:val="00EB0436"/>
    <w:rsid w:val="00EB10F5"/>
    <w:rsid w:val="00EB154A"/>
    <w:rsid w:val="00EB21FD"/>
    <w:rsid w:val="00EB269A"/>
    <w:rsid w:val="00EB3276"/>
    <w:rsid w:val="00EB3E69"/>
    <w:rsid w:val="00EB4388"/>
    <w:rsid w:val="00EB4D8B"/>
    <w:rsid w:val="00EB708E"/>
    <w:rsid w:val="00EC150F"/>
    <w:rsid w:val="00EC3E8D"/>
    <w:rsid w:val="00EC5C0E"/>
    <w:rsid w:val="00EC5E3C"/>
    <w:rsid w:val="00EC5F92"/>
    <w:rsid w:val="00ED3D95"/>
    <w:rsid w:val="00ED4135"/>
    <w:rsid w:val="00ED4B33"/>
    <w:rsid w:val="00ED58EB"/>
    <w:rsid w:val="00ED64C4"/>
    <w:rsid w:val="00EE010F"/>
    <w:rsid w:val="00EE380F"/>
    <w:rsid w:val="00EE3D54"/>
    <w:rsid w:val="00EE4FC7"/>
    <w:rsid w:val="00EE55D0"/>
    <w:rsid w:val="00EE61E9"/>
    <w:rsid w:val="00EF1953"/>
    <w:rsid w:val="00EF337E"/>
    <w:rsid w:val="00EF3806"/>
    <w:rsid w:val="00EF604A"/>
    <w:rsid w:val="00EF6B6F"/>
    <w:rsid w:val="00F000A1"/>
    <w:rsid w:val="00F0268D"/>
    <w:rsid w:val="00F02AEC"/>
    <w:rsid w:val="00F03337"/>
    <w:rsid w:val="00F06362"/>
    <w:rsid w:val="00F06B9D"/>
    <w:rsid w:val="00F1036E"/>
    <w:rsid w:val="00F10598"/>
    <w:rsid w:val="00F11EB3"/>
    <w:rsid w:val="00F1241C"/>
    <w:rsid w:val="00F14B32"/>
    <w:rsid w:val="00F14BA5"/>
    <w:rsid w:val="00F14BC0"/>
    <w:rsid w:val="00F23FB3"/>
    <w:rsid w:val="00F24A30"/>
    <w:rsid w:val="00F24EFB"/>
    <w:rsid w:val="00F25F51"/>
    <w:rsid w:val="00F26D52"/>
    <w:rsid w:val="00F27BE7"/>
    <w:rsid w:val="00F326DD"/>
    <w:rsid w:val="00F32D1F"/>
    <w:rsid w:val="00F3334D"/>
    <w:rsid w:val="00F33C16"/>
    <w:rsid w:val="00F35790"/>
    <w:rsid w:val="00F36C63"/>
    <w:rsid w:val="00F4059F"/>
    <w:rsid w:val="00F40698"/>
    <w:rsid w:val="00F4243D"/>
    <w:rsid w:val="00F4340F"/>
    <w:rsid w:val="00F44804"/>
    <w:rsid w:val="00F45A10"/>
    <w:rsid w:val="00F5328F"/>
    <w:rsid w:val="00F55219"/>
    <w:rsid w:val="00F61213"/>
    <w:rsid w:val="00F63483"/>
    <w:rsid w:val="00F65533"/>
    <w:rsid w:val="00F67F50"/>
    <w:rsid w:val="00F72130"/>
    <w:rsid w:val="00F73A8E"/>
    <w:rsid w:val="00F74662"/>
    <w:rsid w:val="00F747F3"/>
    <w:rsid w:val="00F75F09"/>
    <w:rsid w:val="00F76BA7"/>
    <w:rsid w:val="00F8221A"/>
    <w:rsid w:val="00F84268"/>
    <w:rsid w:val="00F84A6A"/>
    <w:rsid w:val="00F85EDF"/>
    <w:rsid w:val="00F87090"/>
    <w:rsid w:val="00F8739D"/>
    <w:rsid w:val="00F87780"/>
    <w:rsid w:val="00F90695"/>
    <w:rsid w:val="00F94910"/>
    <w:rsid w:val="00F9497D"/>
    <w:rsid w:val="00F94AC5"/>
    <w:rsid w:val="00F94F20"/>
    <w:rsid w:val="00F95371"/>
    <w:rsid w:val="00F9579A"/>
    <w:rsid w:val="00F969ED"/>
    <w:rsid w:val="00F97490"/>
    <w:rsid w:val="00F97F44"/>
    <w:rsid w:val="00FA1B9F"/>
    <w:rsid w:val="00FA783E"/>
    <w:rsid w:val="00FB00CE"/>
    <w:rsid w:val="00FB071F"/>
    <w:rsid w:val="00FB2320"/>
    <w:rsid w:val="00FB2642"/>
    <w:rsid w:val="00FB67AB"/>
    <w:rsid w:val="00FC0C26"/>
    <w:rsid w:val="00FC2FC5"/>
    <w:rsid w:val="00FC3CF5"/>
    <w:rsid w:val="00FC4255"/>
    <w:rsid w:val="00FC4A5A"/>
    <w:rsid w:val="00FC61AF"/>
    <w:rsid w:val="00FC79D5"/>
    <w:rsid w:val="00FD0732"/>
    <w:rsid w:val="00FD1AA9"/>
    <w:rsid w:val="00FD3EA3"/>
    <w:rsid w:val="00FD5B71"/>
    <w:rsid w:val="00FE0143"/>
    <w:rsid w:val="00FE1C94"/>
    <w:rsid w:val="00FE46C1"/>
    <w:rsid w:val="00FE492D"/>
    <w:rsid w:val="00FE49DA"/>
    <w:rsid w:val="00FE525D"/>
    <w:rsid w:val="00FE6B32"/>
    <w:rsid w:val="00FE7CC4"/>
    <w:rsid w:val="00FF0489"/>
    <w:rsid w:val="00FF2356"/>
    <w:rsid w:val="00FF2DE9"/>
    <w:rsid w:val="00FF2F3E"/>
    <w:rsid w:val="00FF4028"/>
    <w:rsid w:val="00FF5973"/>
    <w:rsid w:val="00FF5B59"/>
    <w:rsid w:val="00FF6194"/>
    <w:rsid w:val="00FF6320"/>
    <w:rsid w:val="00FF6F31"/>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DD579"/>
  <w15:docId w15:val="{E36ABE8C-730B-4DFC-8B46-FA62C18C7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US" w:bidi="th-TH"/>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5205"/>
  </w:style>
  <w:style w:type="paragraph" w:styleId="Heading1">
    <w:name w:val="heading 1"/>
    <w:basedOn w:val="Normal"/>
    <w:next w:val="Normal"/>
    <w:link w:val="Heading1Char"/>
    <w:uiPriority w:val="9"/>
    <w:qFormat/>
    <w:rsid w:val="00415205"/>
    <w:pPr>
      <w:keepNext/>
      <w:keepLines/>
      <w:spacing w:before="320" w:after="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415205"/>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415205"/>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415205"/>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415205"/>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415205"/>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415205"/>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415205"/>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415205"/>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F00C0"/>
    <w:rPr>
      <w:color w:val="0563C1" w:themeColor="hyperlink"/>
      <w:u w:val="single"/>
    </w:rPr>
  </w:style>
  <w:style w:type="character" w:customStyle="1" w:styleId="1">
    <w:name w:val="การอ้างถึงที่ไม่ได้แก้ไข1"/>
    <w:basedOn w:val="DefaultParagraphFont"/>
    <w:uiPriority w:val="99"/>
    <w:semiHidden/>
    <w:unhideWhenUsed/>
    <w:rsid w:val="00AF00C0"/>
    <w:rPr>
      <w:color w:val="605E5C"/>
      <w:shd w:val="clear" w:color="auto" w:fill="E1DFDD"/>
    </w:rPr>
  </w:style>
  <w:style w:type="paragraph" w:styleId="ListParagraph">
    <w:name w:val="List Paragraph"/>
    <w:aliases w:val="00 List Bull"/>
    <w:basedOn w:val="Normal"/>
    <w:link w:val="ListParagraphChar"/>
    <w:uiPriority w:val="34"/>
    <w:qFormat/>
    <w:rsid w:val="00537CF4"/>
    <w:pPr>
      <w:ind w:left="720"/>
      <w:contextualSpacing/>
    </w:pPr>
    <w:rPr>
      <w:rFonts w:cs="Cordia New"/>
      <w:szCs w:val="25"/>
    </w:rPr>
  </w:style>
  <w:style w:type="table" w:styleId="TableGrid">
    <w:name w:val="Table Grid"/>
    <w:basedOn w:val="TableNormal"/>
    <w:uiPriority w:val="39"/>
    <w:qFormat/>
    <w:rsid w:val="00346F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D2ADD"/>
    <w:rPr>
      <w:color w:val="808080"/>
    </w:rPr>
  </w:style>
  <w:style w:type="paragraph" w:styleId="BalloonText">
    <w:name w:val="Balloon Text"/>
    <w:basedOn w:val="Normal"/>
    <w:link w:val="BalloonTextChar"/>
    <w:uiPriority w:val="99"/>
    <w:semiHidden/>
    <w:unhideWhenUsed/>
    <w:rsid w:val="00124B03"/>
    <w:pPr>
      <w:spacing w:after="0" w:line="240" w:lineRule="auto"/>
    </w:pPr>
    <w:rPr>
      <w:rFonts w:ascii="Tahoma" w:hAnsi="Tahoma" w:cs="Angsana New"/>
      <w:sz w:val="16"/>
    </w:rPr>
  </w:style>
  <w:style w:type="character" w:customStyle="1" w:styleId="BalloonTextChar">
    <w:name w:val="Balloon Text Char"/>
    <w:basedOn w:val="DefaultParagraphFont"/>
    <w:link w:val="BalloonText"/>
    <w:uiPriority w:val="99"/>
    <w:semiHidden/>
    <w:rsid w:val="00124B03"/>
    <w:rPr>
      <w:rFonts w:ascii="Tahoma" w:hAnsi="Tahoma" w:cs="Angsana New"/>
      <w:sz w:val="16"/>
      <w:szCs w:val="20"/>
    </w:rPr>
  </w:style>
  <w:style w:type="character" w:customStyle="1" w:styleId="title-text">
    <w:name w:val="title-text"/>
    <w:basedOn w:val="DefaultParagraphFont"/>
    <w:rsid w:val="00DD1E61"/>
  </w:style>
  <w:style w:type="character" w:styleId="Emphasis">
    <w:name w:val="Emphasis"/>
    <w:basedOn w:val="DefaultParagraphFont"/>
    <w:uiPriority w:val="20"/>
    <w:qFormat/>
    <w:rsid w:val="00415205"/>
    <w:rPr>
      <w:i/>
      <w:iCs/>
    </w:rPr>
  </w:style>
  <w:style w:type="paragraph" w:styleId="Header">
    <w:name w:val="header"/>
    <w:basedOn w:val="Normal"/>
    <w:link w:val="HeaderChar"/>
    <w:uiPriority w:val="99"/>
    <w:unhideWhenUsed/>
    <w:rsid w:val="00CE1C03"/>
    <w:pPr>
      <w:tabs>
        <w:tab w:val="center" w:pos="4680"/>
        <w:tab w:val="right" w:pos="9360"/>
      </w:tabs>
      <w:spacing w:after="0" w:line="240" w:lineRule="auto"/>
    </w:pPr>
    <w:rPr>
      <w:rFonts w:ascii="Times New Roman" w:eastAsia="Times New Roman" w:hAnsi="Times New Roman" w:cs="Angsana New"/>
      <w:sz w:val="24"/>
    </w:rPr>
  </w:style>
  <w:style w:type="character" w:customStyle="1" w:styleId="HeaderChar">
    <w:name w:val="Header Char"/>
    <w:basedOn w:val="DefaultParagraphFont"/>
    <w:link w:val="Header"/>
    <w:uiPriority w:val="99"/>
    <w:rsid w:val="00CE1C03"/>
    <w:rPr>
      <w:rFonts w:ascii="Times New Roman" w:eastAsia="Times New Roman" w:hAnsi="Times New Roman" w:cs="Angsana New"/>
      <w:sz w:val="24"/>
    </w:rPr>
  </w:style>
  <w:style w:type="paragraph" w:customStyle="1" w:styleId="Default">
    <w:name w:val="Default"/>
    <w:rsid w:val="00CE1C03"/>
    <w:pPr>
      <w:autoSpaceDE w:val="0"/>
      <w:autoSpaceDN w:val="0"/>
      <w:adjustRightInd w:val="0"/>
      <w:spacing w:after="0" w:line="240" w:lineRule="auto"/>
    </w:pPr>
    <w:rPr>
      <w:rFonts w:ascii="TH SarabunPSK" w:hAnsi="TH SarabunPSK" w:cs="TH SarabunPSK"/>
      <w:color w:val="000000"/>
      <w:sz w:val="24"/>
      <w:szCs w:val="24"/>
    </w:rPr>
  </w:style>
  <w:style w:type="paragraph" w:styleId="Footer">
    <w:name w:val="footer"/>
    <w:basedOn w:val="Normal"/>
    <w:link w:val="FooterChar"/>
    <w:uiPriority w:val="99"/>
    <w:unhideWhenUsed/>
    <w:rsid w:val="00EB32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3276"/>
  </w:style>
  <w:style w:type="paragraph" w:styleId="NoSpacing">
    <w:name w:val="No Spacing"/>
    <w:link w:val="NoSpacingChar"/>
    <w:uiPriority w:val="1"/>
    <w:qFormat/>
    <w:rsid w:val="00415205"/>
    <w:pPr>
      <w:spacing w:after="0" w:line="240" w:lineRule="auto"/>
    </w:pPr>
  </w:style>
  <w:style w:type="paragraph" w:styleId="NormalWeb">
    <w:name w:val="Normal (Web)"/>
    <w:basedOn w:val="Normal"/>
    <w:uiPriority w:val="99"/>
    <w:semiHidden/>
    <w:unhideWhenUsed/>
    <w:rsid w:val="00B953C0"/>
    <w:pPr>
      <w:spacing w:before="100" w:beforeAutospacing="1" w:after="100" w:afterAutospacing="1" w:line="240" w:lineRule="auto"/>
    </w:pPr>
    <w:rPr>
      <w:rFonts w:ascii="Times New Roman" w:hAnsi="Times New Roman" w:cs="Times New Roman"/>
      <w:sz w:val="24"/>
      <w:szCs w:val="24"/>
    </w:rPr>
  </w:style>
  <w:style w:type="character" w:customStyle="1" w:styleId="None">
    <w:name w:val="None"/>
    <w:rsid w:val="00C22240"/>
  </w:style>
  <w:style w:type="character" w:customStyle="1" w:styleId="Heading1Char">
    <w:name w:val="Heading 1 Char"/>
    <w:basedOn w:val="DefaultParagraphFont"/>
    <w:link w:val="Heading1"/>
    <w:uiPriority w:val="9"/>
    <w:rsid w:val="0041520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415205"/>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415205"/>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semiHidden/>
    <w:rsid w:val="00415205"/>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415205"/>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415205"/>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415205"/>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415205"/>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415205"/>
    <w:rPr>
      <w:rFonts w:asciiTheme="majorHAnsi" w:eastAsiaTheme="majorEastAsia" w:hAnsiTheme="majorHAnsi" w:cstheme="majorBidi"/>
      <w:b/>
      <w:bCs/>
      <w:i/>
      <w:iCs/>
      <w:color w:val="44546A" w:themeColor="text2"/>
    </w:rPr>
  </w:style>
  <w:style w:type="paragraph" w:styleId="Caption">
    <w:name w:val="caption"/>
    <w:basedOn w:val="Normal"/>
    <w:next w:val="Normal"/>
    <w:uiPriority w:val="35"/>
    <w:semiHidden/>
    <w:unhideWhenUsed/>
    <w:qFormat/>
    <w:rsid w:val="00415205"/>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415205"/>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uiPriority w:val="10"/>
    <w:rsid w:val="00415205"/>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415205"/>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415205"/>
    <w:rPr>
      <w:rFonts w:asciiTheme="majorHAnsi" w:eastAsiaTheme="majorEastAsia" w:hAnsiTheme="majorHAnsi" w:cstheme="majorBidi"/>
      <w:sz w:val="24"/>
      <w:szCs w:val="24"/>
    </w:rPr>
  </w:style>
  <w:style w:type="character" w:styleId="Strong">
    <w:name w:val="Strong"/>
    <w:basedOn w:val="DefaultParagraphFont"/>
    <w:uiPriority w:val="22"/>
    <w:qFormat/>
    <w:rsid w:val="00415205"/>
    <w:rPr>
      <w:b/>
      <w:bCs/>
    </w:rPr>
  </w:style>
  <w:style w:type="paragraph" w:styleId="Quote">
    <w:name w:val="Quote"/>
    <w:basedOn w:val="Normal"/>
    <w:next w:val="Normal"/>
    <w:link w:val="QuoteChar"/>
    <w:uiPriority w:val="29"/>
    <w:qFormat/>
    <w:rsid w:val="00415205"/>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415205"/>
    <w:rPr>
      <w:i/>
      <w:iCs/>
      <w:color w:val="404040" w:themeColor="text1" w:themeTint="BF"/>
    </w:rPr>
  </w:style>
  <w:style w:type="paragraph" w:styleId="IntenseQuote">
    <w:name w:val="Intense Quote"/>
    <w:basedOn w:val="Normal"/>
    <w:next w:val="Normal"/>
    <w:link w:val="IntenseQuoteChar"/>
    <w:uiPriority w:val="30"/>
    <w:qFormat/>
    <w:rsid w:val="00415205"/>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415205"/>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415205"/>
    <w:rPr>
      <w:i/>
      <w:iCs/>
      <w:color w:val="404040" w:themeColor="text1" w:themeTint="BF"/>
    </w:rPr>
  </w:style>
  <w:style w:type="character" w:styleId="IntenseEmphasis">
    <w:name w:val="Intense Emphasis"/>
    <w:basedOn w:val="DefaultParagraphFont"/>
    <w:uiPriority w:val="21"/>
    <w:qFormat/>
    <w:rsid w:val="00415205"/>
    <w:rPr>
      <w:b/>
      <w:bCs/>
      <w:i/>
      <w:iCs/>
    </w:rPr>
  </w:style>
  <w:style w:type="character" w:styleId="SubtleReference">
    <w:name w:val="Subtle Reference"/>
    <w:basedOn w:val="DefaultParagraphFont"/>
    <w:uiPriority w:val="31"/>
    <w:qFormat/>
    <w:rsid w:val="00415205"/>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415205"/>
    <w:rPr>
      <w:b/>
      <w:bCs/>
      <w:smallCaps/>
      <w:spacing w:val="5"/>
      <w:u w:val="single"/>
    </w:rPr>
  </w:style>
  <w:style w:type="character" w:styleId="BookTitle">
    <w:name w:val="Book Title"/>
    <w:basedOn w:val="DefaultParagraphFont"/>
    <w:uiPriority w:val="33"/>
    <w:qFormat/>
    <w:rsid w:val="00415205"/>
    <w:rPr>
      <w:b/>
      <w:bCs/>
      <w:smallCaps/>
    </w:rPr>
  </w:style>
  <w:style w:type="paragraph" w:styleId="TOCHeading">
    <w:name w:val="TOC Heading"/>
    <w:basedOn w:val="Heading1"/>
    <w:next w:val="Normal"/>
    <w:uiPriority w:val="39"/>
    <w:semiHidden/>
    <w:unhideWhenUsed/>
    <w:qFormat/>
    <w:rsid w:val="00415205"/>
    <w:pPr>
      <w:outlineLvl w:val="9"/>
    </w:pPr>
  </w:style>
  <w:style w:type="paragraph" w:customStyle="1" w:styleId="-11">
    <w:name w:val="รายการสีสัน - เน้น 11"/>
    <w:basedOn w:val="Normal"/>
    <w:uiPriority w:val="34"/>
    <w:qFormat/>
    <w:rsid w:val="00FC0C26"/>
    <w:pPr>
      <w:spacing w:after="0" w:line="240" w:lineRule="auto"/>
      <w:ind w:left="720"/>
      <w:contextualSpacing/>
    </w:pPr>
    <w:rPr>
      <w:rFonts w:ascii="Times New Roman" w:eastAsia="Times New Roman" w:hAnsi="Times New Roman" w:cs="Geneva"/>
      <w:sz w:val="24"/>
      <w:szCs w:val="28"/>
    </w:rPr>
  </w:style>
  <w:style w:type="table" w:customStyle="1" w:styleId="3">
    <w:name w:val="เส้นตาราง3"/>
    <w:basedOn w:val="TableNormal"/>
    <w:next w:val="TableGrid"/>
    <w:uiPriority w:val="59"/>
    <w:qFormat/>
    <w:rsid w:val="00FE46C1"/>
    <w:pPr>
      <w:spacing w:after="0" w:line="240" w:lineRule="auto"/>
    </w:pPr>
    <w:rPr>
      <w:rFonts w:ascii="Calibri" w:eastAsia="Calibri" w:hAnsi="Calibri" w:cs="Cordia New"/>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216BC"/>
    <w:rPr>
      <w:color w:val="605E5C"/>
      <w:shd w:val="clear" w:color="auto" w:fill="E1DFDD"/>
    </w:rPr>
  </w:style>
  <w:style w:type="character" w:customStyle="1" w:styleId="NoSpacingChar">
    <w:name w:val="No Spacing Char"/>
    <w:link w:val="NoSpacing"/>
    <w:uiPriority w:val="1"/>
    <w:rsid w:val="00320EEE"/>
  </w:style>
  <w:style w:type="paragraph" w:customStyle="1" w:styleId="Els-body-text">
    <w:name w:val="Els-body-text"/>
    <w:rsid w:val="004F1B1F"/>
    <w:pPr>
      <w:spacing w:after="0" w:line="240" w:lineRule="exact"/>
      <w:ind w:firstLine="238"/>
      <w:jc w:val="both"/>
    </w:pPr>
    <w:rPr>
      <w:rFonts w:ascii="Times New Roman" w:eastAsia="SimSun" w:hAnsi="Times New Roman" w:cs="Times New Roman"/>
      <w:lang w:bidi="ar-SA"/>
    </w:rPr>
  </w:style>
  <w:style w:type="table" w:customStyle="1" w:styleId="21">
    <w:name w:val="ตารางธรรมดา 21"/>
    <w:basedOn w:val="TableNormal"/>
    <w:uiPriority w:val="42"/>
    <w:rsid w:val="008134D9"/>
    <w:pPr>
      <w:spacing w:after="0" w:line="240" w:lineRule="auto"/>
    </w:pPr>
    <w:rPr>
      <w:rFonts w:ascii="Calibri" w:eastAsia="Calibri" w:hAnsi="Calibri" w:cs="Cordia New"/>
      <w:sz w:val="22"/>
      <w:szCs w:val="28"/>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211">
    <w:name w:val="ตารางธรรมดา 211"/>
    <w:basedOn w:val="TableNormal"/>
    <w:uiPriority w:val="42"/>
    <w:rsid w:val="00667579"/>
    <w:pPr>
      <w:spacing w:after="0" w:line="240" w:lineRule="auto"/>
    </w:pPr>
    <w:rPr>
      <w:rFonts w:ascii="Calibri" w:eastAsia="Calibri" w:hAnsi="Calibri" w:cs="Cordia New"/>
      <w:sz w:val="22"/>
      <w:szCs w:val="28"/>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23">
    <w:name w:val="ตารางธรรมดา 23"/>
    <w:basedOn w:val="TableNormal"/>
    <w:next w:val="TableNormal"/>
    <w:uiPriority w:val="42"/>
    <w:rsid w:val="00927714"/>
    <w:pPr>
      <w:spacing w:after="0" w:line="240" w:lineRule="auto"/>
    </w:pPr>
    <w:rPr>
      <w:rFonts w:ascii="Calibri" w:eastAsia="Calibri" w:hAnsi="Calibri" w:cs="Cordia New"/>
      <w:sz w:val="22"/>
      <w:szCs w:val="28"/>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txtstory">
    <w:name w:val="txtstory"/>
    <w:rsid w:val="00CB7FB8"/>
  </w:style>
  <w:style w:type="character" w:customStyle="1" w:styleId="s1">
    <w:name w:val="s1"/>
    <w:basedOn w:val="DefaultParagraphFont"/>
    <w:rsid w:val="0061407D"/>
    <w:rPr>
      <w:rFonts w:ascii="Helvetica" w:hAnsi="Helvetica" w:hint="default"/>
      <w:b w:val="0"/>
      <w:bCs w:val="0"/>
      <w:i w:val="0"/>
      <w:iCs w:val="0"/>
      <w:sz w:val="19"/>
      <w:szCs w:val="19"/>
    </w:rPr>
  </w:style>
  <w:style w:type="paragraph" w:customStyle="1" w:styleId="p1">
    <w:name w:val="p1"/>
    <w:basedOn w:val="Normal"/>
    <w:rsid w:val="00356710"/>
    <w:pPr>
      <w:spacing w:after="0" w:line="240" w:lineRule="auto"/>
    </w:pPr>
    <w:rPr>
      <w:rFonts w:ascii="Helvetica" w:hAnsi="Helvetica" w:cs="Tahoma"/>
      <w:color w:val="000000"/>
    </w:rPr>
  </w:style>
  <w:style w:type="paragraph" w:customStyle="1" w:styleId="ListParagraph2">
    <w:name w:val="List Paragraph2"/>
    <w:basedOn w:val="Normal"/>
    <w:qFormat/>
    <w:rsid w:val="00492A53"/>
    <w:pPr>
      <w:spacing w:after="200" w:line="276" w:lineRule="auto"/>
      <w:ind w:left="720"/>
      <w:contextualSpacing/>
    </w:pPr>
    <w:rPr>
      <w:rFonts w:ascii="Calibri" w:eastAsia="Calibri" w:hAnsi="Calibri" w:cs="Angsana New"/>
      <w:sz w:val="26"/>
      <w:szCs w:val="28"/>
    </w:rPr>
  </w:style>
  <w:style w:type="character" w:customStyle="1" w:styleId="ListParagraphChar">
    <w:name w:val="List Paragraph Char"/>
    <w:aliases w:val="00 List Bull Char"/>
    <w:link w:val="ListParagraph"/>
    <w:uiPriority w:val="34"/>
    <w:rsid w:val="006D1C60"/>
    <w:rPr>
      <w:rFonts w:cs="Cordia New"/>
      <w:szCs w:val="25"/>
    </w:rPr>
  </w:style>
  <w:style w:type="paragraph" w:customStyle="1" w:styleId="a">
    <w:name w:val="เนื้อความย่อย"/>
    <w:basedOn w:val="Normal"/>
    <w:link w:val="a0"/>
    <w:rsid w:val="001A087E"/>
    <w:pPr>
      <w:tabs>
        <w:tab w:val="left" w:pos="862"/>
        <w:tab w:val="left" w:pos="1276"/>
        <w:tab w:val="left" w:pos="1701"/>
      </w:tabs>
      <w:spacing w:after="0" w:line="240" w:lineRule="auto"/>
      <w:jc w:val="thaiDistribute"/>
    </w:pPr>
    <w:rPr>
      <w:rFonts w:ascii="Angsana New" w:eastAsia="Times New Roman" w:hAnsi="Angsana New" w:cs="Angsana New"/>
      <w:sz w:val="32"/>
      <w:szCs w:val="32"/>
    </w:rPr>
  </w:style>
  <w:style w:type="character" w:customStyle="1" w:styleId="a0">
    <w:name w:val="เนื้อความย่อย อักขระ"/>
    <w:link w:val="a"/>
    <w:rsid w:val="001A087E"/>
    <w:rPr>
      <w:rFonts w:ascii="Angsana New" w:eastAsia="Times New Roman" w:hAnsi="Angsana New" w:cs="Angsana New"/>
      <w:sz w:val="32"/>
      <w:szCs w:val="32"/>
    </w:rPr>
  </w:style>
  <w:style w:type="table" w:customStyle="1" w:styleId="TableGrid1">
    <w:name w:val="Table Grid1"/>
    <w:basedOn w:val="TableNormal"/>
    <w:next w:val="TableGrid"/>
    <w:uiPriority w:val="39"/>
    <w:rsid w:val="007B2B78"/>
    <w:pPr>
      <w:spacing w:after="0" w:line="240" w:lineRule="auto"/>
    </w:pPr>
    <w:rPr>
      <w:rFonts w:eastAsiaTheme="minorHAnsi"/>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5C3673"/>
  </w:style>
  <w:style w:type="character" w:customStyle="1" w:styleId="s10">
    <w:name w:val="s10"/>
    <w:basedOn w:val="DefaultParagraphFont"/>
    <w:rsid w:val="005C3673"/>
  </w:style>
  <w:style w:type="paragraph" w:customStyle="1" w:styleId="s8">
    <w:name w:val="s8"/>
    <w:basedOn w:val="Normal"/>
    <w:rsid w:val="005C3673"/>
    <w:pPr>
      <w:spacing w:before="100" w:beforeAutospacing="1" w:after="100" w:afterAutospacing="1" w:line="240" w:lineRule="auto"/>
    </w:pPr>
    <w:rPr>
      <w:rFonts w:ascii="Tahoma" w:hAnsi="Tahoma" w:cs="Tahoma"/>
      <w:sz w:val="24"/>
      <w:szCs w:val="24"/>
    </w:rPr>
  </w:style>
  <w:style w:type="character" w:customStyle="1" w:styleId="s4">
    <w:name w:val="s4"/>
    <w:basedOn w:val="DefaultParagraphFont"/>
    <w:rsid w:val="005C3673"/>
  </w:style>
  <w:style w:type="character" w:customStyle="1" w:styleId="s17">
    <w:name w:val="s17"/>
    <w:basedOn w:val="DefaultParagraphFont"/>
    <w:rsid w:val="005C36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334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ธีมของ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6C3DB8-F03E-4D41-B231-ADE355645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3105</TotalTime>
  <Pages>9</Pages>
  <Words>4384</Words>
  <Characters>24990</Characters>
  <Application>Microsoft Office Word</Application>
  <DocSecurity>0</DocSecurity>
  <Lines>208</Lines>
  <Paragraphs>58</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
      <vt:lpstr/>
    </vt:vector>
  </TitlesOfParts>
  <Company>HP</Company>
  <LinksUpToDate>false</LinksUpToDate>
  <CharactersWithSpaces>29316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HP</cp:lastModifiedBy>
  <cp:revision>229</cp:revision>
  <cp:lastPrinted>2026-05-18T07:07:00Z</cp:lastPrinted>
  <dcterms:created xsi:type="dcterms:W3CDTF">2022-07-24T08:22:00Z</dcterms:created>
  <dcterms:modified xsi:type="dcterms:W3CDTF">2026-09-10T01:12:00Z</dcterms:modified>
</cp:coreProperties>
</file>